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38.png" ContentType="image/png"/>
  <Override PartName="/word/media/rId49.png" ContentType="image/png"/>
  <Override PartName="/word/media/rId42.png" ContentType="image/png"/>
  <Override PartName="/word/media/rId55.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w:t>
      </w:r>
      <w:r>
        <w:t xml:space="preserve"> </w:t>
      </w:r>
      <w:r>
        <w:t xml:space="preserve">&amp;</w:t>
      </w:r>
      <w:r>
        <w:t xml:space="preserve"> </w:t>
      </w:r>
      <w:r>
        <w:t xml:space="preserve">low;</w:t>
      </w:r>
      <w:r>
        <w:t xml:space="preserve"> </w:t>
      </w:r>
      <w:r>
        <w:t xml:space="preserve">or</w:t>
      </w:r>
      <w:r>
        <w:t xml:space="preserve"> </w:t>
      </w:r>
      <w:r>
        <w:t xml:space="preserve">short</w:t>
      </w:r>
      <w:r>
        <w:t xml:space="preserve"> </w:t>
      </w:r>
      <w:r>
        <w:t xml:space="preserve">&amp;</w:t>
      </w:r>
      <w:r>
        <w:t xml:space="preserve"> </w:t>
      </w:r>
      <w:r>
        <w:t xml:space="preserve">high;</w:t>
      </w:r>
      <w:r>
        <w:t xml:space="preserve"> </w:t>
      </w:r>
      <w:r>
        <w:t xml:space="preserve">photoperiods</w:t>
      </w:r>
      <w:r>
        <w:t xml:space="preserve"> </w:t>
      </w:r>
      <w:r>
        <w:t xml:space="preserve">and</w:t>
      </w:r>
      <w:r>
        <w:t xml:space="preserve"> </w:t>
      </w:r>
      <w:r>
        <w:t xml:space="preserve">light</w:t>
      </w:r>
      <w:r>
        <w:t xml:space="preserve"> </w:t>
      </w:r>
      <w:r>
        <w:t xml:space="preserve">differentially</w:t>
      </w:r>
      <w:r>
        <w:t xml:space="preserve"> </w:t>
      </w:r>
      <w:r>
        <w:t xml:space="preserve">influence</w:t>
      </w:r>
      <w:r>
        <w:t xml:space="preserve"> </w:t>
      </w:r>
      <w:r>
        <w:t xml:space="preserve">growth</w:t>
      </w:r>
      <w:r>
        <w:t xml:space="preserve"> </w:t>
      </w:r>
      <w:r>
        <w:t xml:space="preserve">and</w:t>
      </w:r>
      <w:r>
        <w:t xml:space="preserve"> </w:t>
      </w:r>
      <w:r>
        <w:t xml:space="preserve">potential</w:t>
      </w:r>
      <w:r>
        <w:t xml:space="preserve"> </w:t>
      </w:r>
      <w:r>
        <w:t xml:space="preserve">niches</w:t>
      </w:r>
      <w:r>
        <w:t xml:space="preserve"> </w:t>
      </w:r>
      <w:r>
        <w:t xml:space="preserve">of</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p>
    <w:p>
      <w:pPr>
        <w:pStyle w:val="BodyText"/>
      </w:pPr>
      <w:r>
        <w:rPr>
          <w:b/>
          <w:bCs/>
        </w:rPr>
        <w:t xml:space="preserve">Running head:</w:t>
      </w:r>
      <w:r>
        <w:t xml:space="preserve"> </w:t>
      </w:r>
      <w:r>
        <w:rPr>
          <w:i/>
          <w:iCs/>
        </w:rPr>
        <w:t xml:space="preserve">Picocyanobacteria across photic regimes</w:t>
      </w:r>
    </w:p>
    <w:p>
      <w:pPr>
        <w:pStyle w:val="BodyText"/>
      </w:pPr>
    </w:p>
    <w:bookmarkStart w:id="21" w:name="abstract"/>
    <w:p>
      <w:pPr>
        <w:pStyle w:val="Heading1"/>
      </w:pPr>
      <w:r>
        <w:t xml:space="preserve">Abstract</w:t>
      </w:r>
    </w:p>
    <w:p>
      <w:pPr>
        <w:pStyle w:val="FirstParagraph"/>
      </w:pPr>
      <w:r>
        <w:t xml:space="preserve">Strains from the picocyanobacteria genus</w:t>
      </w:r>
      <w:r>
        <w:t xml:space="preserve"> </w:t>
      </w:r>
      <w:r>
        <w:rPr>
          <w:i/>
          <w:iCs/>
        </w:rPr>
        <w:t xml:space="preserve">Synechococcus</w:t>
      </w:r>
      <w:r>
        <w:t xml:space="preserve"> </w:t>
      </w:r>
      <w:r>
        <w:t xml:space="preserve">are currently found across a wide range of photoperiods and photosynthetically active radiation. Future scenarios now forecast range expansions of marine</w:t>
      </w:r>
      <w:r>
        <w:t xml:space="preserve"> </w:t>
      </w:r>
      <w:r>
        <w:rPr>
          <w:i/>
          <w:iCs/>
        </w:rPr>
        <w:t xml:space="preserve">Synechococcus</w:t>
      </w:r>
      <w:r>
        <w:t xml:space="preserve"> </w:t>
      </w:r>
      <w:r>
        <w:t xml:space="preserve">into new photic regimes. We found that temperate coastal PhycoCyanin(PC)-rich and PhycoErythrin(PE)-rich</w:t>
      </w:r>
      <w:r>
        <w:t xml:space="preserve"> </w:t>
      </w:r>
      <w:r>
        <w:rPr>
          <w:i/>
          <w:iCs/>
        </w:rPr>
        <w:t xml:space="preserve">Synechococcus</w:t>
      </w:r>
      <w:r>
        <w:t xml:space="preserve"> </w:t>
      </w:r>
      <w:r>
        <w:t xml:space="preserve">strains grew fastest under moderate photosynthetically active radiation, and a 24-hour photoperiod, despite a cumulative diel photon dose equivalent to conditions where growth was slower, under higher light and shorter photoperiods. Under optimal conditions, a PE-rich</w:t>
      </w:r>
      <w:r>
        <w:t xml:space="preserve"> </w:t>
      </w:r>
      <w:r>
        <w:rPr>
          <w:i/>
          <w:iCs/>
        </w:rPr>
        <w:t xml:space="preserve">Synechococcus</w:t>
      </w:r>
      <w:r>
        <w:t xml:space="preserve"> </w:t>
      </w:r>
      <w:r>
        <w:t xml:space="preserve">sp. achieved a highest recorded cyanobacterial chlorophyll-specific exponential growth rate (µ) of 4.5 d</w:t>
      </w:r>
      <w:r>
        <w:rPr>
          <w:vertAlign w:val="superscript"/>
        </w:rPr>
        <w:t xml:space="preserve">−1</w:t>
      </w:r>
      <w:r>
        <w:t xml:space="preserve">. Two PE-rich strains demonstrated wider ability to modulate light capture capacity, whereas the two PC-rich strains showed less change in light capture across increasing cumulative diel photon dose. We found that all four coastal strains showed consistent patterns of an exponential decay of effective absorption cross section for PSII photochemistry, versus increasing cumulative diel PAR doses, although this pattern damped out under stationary phase. Within each strain, µ showed saturating responses to increasing cumulative diel PSII electron flux. As photoperiod opportunists, coastal picocyanobacteria show potential to expand into longer photic regimes as higher latitudes warm.</w:t>
      </w:r>
    </w:p>
    <w:p>
      <w:pPr>
        <w:pStyle w:val="BodyText"/>
      </w:pP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a feedback loop whereby phytoplankton cells themselves contribute to light attenuation</w:t>
      </w:r>
      <w:r>
        <w:t xml:space="preserve"> </w:t>
      </w:r>
      <w:r>
        <w:t xml:space="preserve">(Field et al. 1998; Torremorell et al. 2009)</w:t>
      </w:r>
      <w:r>
        <w:t xml:space="preserve">. Photosynthetically Usable Radiation (PUR), is, in turn, the fraction of PAR that can be absorbed for photosynthesis by pigments of given cyanobacteria or algae</w:t>
      </w:r>
      <w:r>
        <w:t xml:space="preserve"> </w:t>
      </w:r>
      <w:r>
        <w:t xml:space="preserve">(Morel 1978)</w:t>
      </w:r>
      <w:r>
        <w:t xml:space="preserve">. PUR thus depends upon the interaction of PAR, and the phytoplankter expression of genomic capacities for light capture under a given condition</w:t>
      </w:r>
      <w:r>
        <w:t xml:space="preserve"> </w:t>
      </w:r>
      <w:r>
        <w:t xml:space="preserve">(Moejes et al. 2017)</w:t>
      </w:r>
      <w:r>
        <w:t xml:space="preserve">. Cyanobacteria and algae also respond to changes in photoperiod, which serves as a key environmental cue for photosynthesis, growth, reproduction, and nutrient assimilation</w:t>
      </w:r>
      <w:r>
        <w:t xml:space="preserve"> </w:t>
      </w:r>
      <w:r>
        <w:t xml:space="preserve">(LaRoche and Robicheau 2022)</w:t>
      </w:r>
      <w:r>
        <w:t xml:space="preserve">. Thus, in polar regions, prolonged periods of wintertime darkness place a primary limitation on phytoplankton biomass production, while extended daylight during summer boosts photosynthetic activity</w:t>
      </w:r>
      <w:r>
        <w:t xml:space="preserve"> </w:t>
      </w:r>
      <w:r>
        <w:t xml:space="preserve">(Arrigo 2014)</w:t>
      </w:r>
      <w:r>
        <w:t xml:space="preserve">. In temperate regions, seasonal variation in light-limitation is less pronounced, but phytoplankton are still influenced by daily and seasonal fluctuations, with a contrast between more favorable conditions for their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phytoplankton productivity is primarily controlled by nutrients resupplied into the euphotic zone</w:t>
      </w:r>
      <w:r>
        <w:t xml:space="preserve"> </w:t>
      </w:r>
      <w:r>
        <w:t xml:space="preserve">(Li et al. 2015)</w:t>
      </w:r>
      <w:r>
        <w:t xml:space="preserve">, and mortality through viral lysis</w:t>
      </w:r>
      <w:r>
        <w:t xml:space="preserve"> </w:t>
      </w:r>
      <w:r>
        <w:t xml:space="preserve">(Ortmann et al. 2002)</w:t>
      </w:r>
      <w:r>
        <w:t xml:space="preserve"> </w:t>
      </w:r>
      <w:r>
        <w:t xml:space="preserve">or zooplankton grazing</w:t>
      </w:r>
      <w:r>
        <w:t xml:space="preserve"> </w:t>
      </w:r>
      <w:r>
        <w:t xml:space="preserve">(Christaki et al. 1999)</w:t>
      </w:r>
      <w:r>
        <w:t xml:space="preserve">.</w:t>
      </w:r>
    </w:p>
    <w:p>
      <w:pPr>
        <w:pStyle w:val="BodyText"/>
      </w:pPr>
      <w:r>
        <w:t xml:space="preserve">The picocyanobacterial genus</w:t>
      </w:r>
      <w:r>
        <w:t xml:space="preserve"> </w:t>
      </w:r>
      <w:r>
        <w:rPr>
          <w:i/>
          <w:iCs/>
        </w:rPr>
        <w:t xml:space="preserve">Synechococcus</w:t>
      </w:r>
      <w:r>
        <w:t xml:space="preserve">, one of the most abundant phytoplankter primary producer in oceans, comprises a diversity of strains of differing pigmentations</w:t>
      </w:r>
      <w:r>
        <w:t xml:space="preserve"> </w:t>
      </w:r>
      <w:r>
        <w:t xml:space="preserve">(Śliwińska-Wilczewska et al. 2018b; a)</w:t>
      </w:r>
      <w:r>
        <w:t xml:space="preserve">.</w:t>
      </w:r>
      <w:r>
        <w:t xml:space="preserve"> </w:t>
      </w:r>
      <w:r>
        <w:rPr>
          <w:i/>
          <w:iCs/>
        </w:rPr>
        <w:t xml:space="preserve">Synechococcus</w:t>
      </w:r>
      <w:r>
        <w:t xml:space="preserve"> </w:t>
      </w:r>
      <w:r>
        <w:t xml:space="preserve">collectively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
          <w:iCs/>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
          <w:iCs/>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
          <w:iCs/>
        </w:rPr>
        <w:t xml:space="preserve">Synechococcus</w:t>
      </w:r>
      <w:r>
        <w:t xml:space="preserve">-rich communities</w:t>
      </w:r>
      <w:r>
        <w:t xml:space="preserve"> </w:t>
      </w:r>
      <w:r>
        <w:t xml:space="preserve">(Xi et al. 2020)</w:t>
      </w:r>
      <w:r>
        <w:t xml:space="preserve">. General relations among optical absorption spectra and pigment compositions have been used to determine diagnostic pigment indices of major phytoplankton functional types</w:t>
      </w:r>
      <w:r>
        <w:t xml:space="preserve"> </w:t>
      </w:r>
      <w:r>
        <w:t xml:space="preserve">(Hirata et al. 2011)</w:t>
      </w:r>
      <w:r>
        <w:t xml:space="preserve">. Modeling suggests that</w:t>
      </w:r>
      <w:r>
        <w:t xml:space="preserve"> </w:t>
      </w:r>
      <w:r>
        <w:rPr>
          <w:i/>
          <w:iCs/>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
          <w:iCs/>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
          <w:iCs/>
        </w:rPr>
        <w:t xml:space="preserve">Synechococcus</w:t>
      </w:r>
      <w:r>
        <w:t xml:space="preserve"> </w:t>
      </w:r>
      <w:r>
        <w:t xml:space="preserve">exhibits significant phenotypic diversity across lineages, encompassing strains rich in phycobiliprotein pigments, phycoerythrin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w:t>
      </w:r>
      <w:r>
        <w:t xml:space="preserve"> </w:t>
      </w:r>
      <w:r>
        <w:t xml:space="preserve">(Stomp et al. 2007)</w:t>
      </w:r>
      <w:r>
        <w:t xml:space="preserve">. The disparate light preferences between PC-rich and PE-rich</w:t>
      </w:r>
      <w:r>
        <w:t xml:space="preserve"> </w:t>
      </w:r>
      <w:r>
        <w:rPr>
          <w:i/>
          <w:iCs/>
        </w:rPr>
        <w:t xml:space="preserve">Synechococcus</w:t>
      </w:r>
      <w:r>
        <w:t xml:space="preserve"> </w:t>
      </w:r>
      <w:r>
        <w:t xml:space="preserve">sp. strains influence their ecological niches. PC-rich strains thrive in surface waters and coastal regions. PE-rich strains exhibit adaptation to lower-light conditions, primarily inhabiting the deeper layers of the water column. PC-rich and PE-rich</w:t>
      </w:r>
      <w:r>
        <w:t xml:space="preserve"> </w:t>
      </w:r>
      <w:r>
        <w:rPr>
          <w:i/>
          <w:iCs/>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
          <w:iCs/>
        </w:rPr>
        <w:t xml:space="preserve">Synechococcus</w:t>
      </w:r>
      <w:r>
        <w:t xml:space="preserve"> </w:t>
      </w:r>
      <w:r>
        <w:t xml:space="preserve">lineages to photoperiod, have not been studied in detail, except for thermophilic PC-rich</w:t>
      </w:r>
      <w:r>
        <w:t xml:space="preserve"> </w:t>
      </w:r>
      <w:r>
        <w:rPr>
          <w:i/>
          <w:iCs/>
        </w:rPr>
        <w:t xml:space="preserve">Synechococcus</w:t>
      </w:r>
      <w:r>
        <w:t xml:space="preserve"> </w:t>
      </w:r>
      <w:r>
        <w:t xml:space="preserve">PCC 6715</w:t>
      </w:r>
      <w:r>
        <w:t xml:space="preserve"> </w:t>
      </w:r>
      <w:r>
        <w:t xml:space="preserve">(Klepacz-Smółka et al. 2020)</w:t>
      </w:r>
      <w:r>
        <w:t xml:space="preserve">.</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
          <w:iCs/>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photoperiod and light differentially affect growth and light-capture, between representative PC-rich and PE-rich</w:t>
      </w:r>
      <w:r>
        <w:t xml:space="preserve"> </w:t>
      </w:r>
      <w:r>
        <w:rPr>
          <w:i/>
          <w:iCs/>
        </w:rPr>
        <w:t xml:space="preserve">Synechococcus</w:t>
      </w:r>
      <w:r>
        <w:t xml:space="preserve"> </w:t>
      </w:r>
      <w:r>
        <w:t xml:space="preserve">sp. This study emphasizes the potential importance of photoperiod as a factor influencing poleward expansions of marine picocyanobacteria in the face of climate change.</w:t>
      </w:r>
    </w:p>
    <w:p>
      <w:pPr>
        <w:pStyle w:val="BodyText"/>
      </w:pPr>
    </w:p>
    <w:bookmarkEnd w:id="22"/>
    <w:bookmarkStart w:id="37" w:name="materials-and-methods"/>
    <w:p>
      <w:pPr>
        <w:pStyle w:val="Heading1"/>
      </w:pPr>
      <w:r>
        <w:t xml:space="preserve">Materials and Methods</w:t>
      </w:r>
    </w:p>
    <w:bookmarkStart w:id="24" w:name="experimental-setup"/>
    <w:p>
      <w:pPr>
        <w:pStyle w:val="Heading2"/>
      </w:pPr>
      <w:r>
        <w:t xml:space="preserve">Experimental setup</w:t>
      </w:r>
    </w:p>
    <w:p>
      <w:pPr>
        <w:pStyle w:val="FirstParagraph"/>
      </w:pPr>
      <w:r>
        <w:t xml:space="preserve">Two xenic PhycoCyanin(PC)-rich (CCBA_056 or CCBA_077) strains and two PhycoErythrin(PE)-rich (CCBA_048 or CCBA_127) strains of</w:t>
      </w:r>
      <w:r>
        <w:t xml:space="preserve"> </w:t>
      </w:r>
      <w:r>
        <w:rPr>
          <w:i/>
          <w:iCs/>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The phylogenetic placement of CCBA strains (Fig. S1 in Supporting Information) within cluster 5 picocyanobacteria was explored by amplifying and sequencing a fragment of the 16S rRNA gene using universal primers 27F and 1492R</w:t>
      </w:r>
      <w:r>
        <w:t xml:space="preserve"> </w:t>
      </w:r>
      <w:r>
        <w:t xml:space="preserve">(Lane 1991)</w:t>
      </w:r>
      <w:r>
        <w:t xml:space="preserve">. 16S rRNA gene sequences were aligned with MAFFT v. 7.5 using the G-INS-I algorithm</w:t>
      </w:r>
      <w:r>
        <w:t xml:space="preserve"> </w:t>
      </w:r>
      <w:r>
        <w:t xml:space="preserve">(Katoh et al. 2019)</w:t>
      </w:r>
      <w:r>
        <w:t xml:space="preserve">.</w:t>
      </w:r>
    </w:p>
    <w:p>
      <w:pPr>
        <w:pStyle w:val="BodyText"/>
      </w:pPr>
      <w:r>
        <w:t xml:space="preserve">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The area under the sinuisoidal curve is 1/2 the area under a rectangle of equal 24-hour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 µm filter ensured mixing and provided air and CO</w:t>
      </w:r>
      <w:r>
        <w:rPr>
          <w:vertAlign w:val="subscript"/>
        </w:rPr>
        <w:t xml:space="preserve">2</w:t>
      </w:r>
      <w:r>
        <w:t xml:space="preserve"> </w:t>
      </w:r>
      <w:r>
        <w:t xml:space="preserve">to cultures through the entire culture volume. The pH showed little fluctuation and remained between ~ 8 – 9. Light, temperature, optical density, and aeration gas of the Multi-Cultivator system were monitored and controlled via the Photobioreactor Control Software (Photon Systems Instruments, Drásov, Czech Republic).</w:t>
      </w:r>
    </w:p>
    <w:p>
      <w:pPr>
        <w:pStyle w:val="BodyText"/>
      </w:pP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for 14 days, independently for each culture tube, by automatically recording OD</w:t>
      </w:r>
      <w:r>
        <w:rPr>
          <w:vertAlign w:val="subscript"/>
        </w:rPr>
        <w:t xml:space="preserve">680</w:t>
      </w:r>
      <w:r>
        <w:t xml:space="preserve">, a proxy for chlorophyll</w:t>
      </w:r>
      <w:r>
        <w:t xml:space="preserve"> </w:t>
      </w:r>
      <w:r>
        <w:rPr>
          <w:i/>
          <w:iCs/>
        </w:rPr>
        <w:t xml:space="preserve">a</w:t>
      </w:r>
      <w:r>
        <w:t xml:space="preserve"> </w:t>
      </w:r>
      <w:r>
        <w:t xml:space="preserve">content; OD</w:t>
      </w:r>
      <w:r>
        <w:rPr>
          <w:vertAlign w:val="subscript"/>
        </w:rPr>
        <w:t xml:space="preserve">720</w:t>
      </w:r>
      <w:r>
        <w:t xml:space="preserve">; a proxy for cell scatter; and ΔOD (ΔOD = OD</w:t>
      </w:r>
      <w:r>
        <w:rPr>
          <w:vertAlign w:val="subscript"/>
        </w:rPr>
        <w:t xml:space="preserve">680</w:t>
      </w:r>
      <w:r>
        <w:t xml:space="preserve"> </w:t>
      </w:r>
      <w:r>
        <w:t xml:space="preserve">– OD</w:t>
      </w:r>
      <w:r>
        <w:rPr>
          <w:vertAlign w:val="subscript"/>
        </w:rPr>
        <w:t xml:space="preserve">720</w:t>
      </w:r>
      <w:r>
        <w:t xml:space="preserve">), a proxy for chlorophyll</w:t>
      </w:r>
      <w:r>
        <w:t xml:space="preserve"> </w:t>
      </w:r>
      <w:r>
        <w:rPr>
          <w:i/>
          <w:iCs/>
        </w:rPr>
        <w:t xml:space="preserve">a</w:t>
      </w:r>
      <w:r>
        <w:t xml:space="preserve"> </w:t>
      </w:r>
      <w:r>
        <w:t xml:space="preserve">content</w:t>
      </w:r>
      <w:r>
        <w:t xml:space="preserve"> </w:t>
      </w:r>
      <w:r>
        <w:t xml:space="preserve">(Nedbal et al. 2008)</w:t>
      </w:r>
      <w:r>
        <w:t xml:space="preserv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
          <w:iCs/>
        </w:rPr>
        <w:t xml:space="preserve">a</w:t>
      </w:r>
      <w:r>
        <w:t xml:space="preserve"> </w:t>
      </w:r>
      <w:r>
        <w:t xml:space="preserve">proxy of ΔOD vs. elapsed time for each combination of strain, photoperiod, and peak PAR (Fig. S3).</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applied to the relation of chlorophyll-specific µ, d</w:t>
      </w:r>
      <w:r>
        <w:rPr>
          <w:vertAlign w:val="superscript"/>
        </w:rPr>
        <w:t xml:space="preserve">-1</w:t>
      </w:r>
      <w:r>
        <w:t xml:space="preserve"> </w:t>
      </w:r>
      <w:r>
        <w:t xml:space="preserve">to photoperiod and PAR level. The R package</w:t>
      </w:r>
      <w:r>
        <w:t xml:space="preserve"> </w:t>
      </w:r>
      <w:r>
        <w:rPr>
          <w:i/>
          <w:iCs/>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
          <w:iCs/>
        </w:rPr>
        <w:t xml:space="preserve">xts</w:t>
      </w:r>
      <w:r>
        <w:t xml:space="preserve">: eXtensible Time Series</w:t>
      </w:r>
      <w:r>
        <w:t xml:space="preserve"> </w:t>
      </w:r>
      <w:r>
        <w:t xml:space="preserve">(Ryan et al. 2024)</w:t>
      </w:r>
      <w:r>
        <w:t xml:space="preserve"> </w:t>
      </w:r>
      <w:r>
        <w:t xml:space="preserve">and</w:t>
      </w:r>
      <w:r>
        <w:t xml:space="preserve"> </w:t>
      </w:r>
      <w:r>
        <w:rPr>
          <w:i/>
          <w:iCs/>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 This phase progresses to the stationary growth phase. In this work, all measurements obtained after transition time were termed the pre-stationary phase of growth, according to</w:t>
      </w:r>
      <w:r>
        <w:t xml:space="preserve"> </w:t>
      </w:r>
      <w:r>
        <w:t xml:space="preserve">Schuurmans et al. (2017)</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grown at 180 peak PAR µmol photons m−2s−1; and photoperiods of 12 h)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rPr>
          <w:b/>
          <w:bCs/>
        </w:rPr>
        <w:t xml:space="preserve">Fig.</w:t>
      </w:r>
      <w:r>
        <w:rPr>
          <w:b/>
          <w:bCs/>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
          <w:iCs/>
        </w:rPr>
        <w:t xml:space="preserve">Synechococcus</w:t>
      </w:r>
      <w:r>
        <w:t xml:space="preserve"> </w:t>
      </w:r>
      <w:r>
        <w:t xml:space="preserve">sp. (048; grown at 180 peak PAR µmol photons m</w:t>
      </w:r>
      <w:r>
        <w:rPr>
          <w:vertAlign w:val="superscript"/>
        </w:rPr>
        <w:t xml:space="preserve">−2</w:t>
      </w:r>
      <w:r>
        <w:t xml:space="preserve">s</w:t>
      </w:r>
      <w:r>
        <w:rPr>
          <w:vertAlign w:val="superscript"/>
        </w:rPr>
        <w:t xml:space="preserve">−1</w:t>
      </w:r>
      <w:r>
        <w:t xml:space="preserve">; and photoperiods of 12 h)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p>
      <w:pPr>
        <w:pStyle w:val="BodyText"/>
      </w:pPr>
    </w:p>
    <w:bookmarkEnd w:id="29"/>
    <w:bookmarkStart w:id="30"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p>
      <w:pPr>
        <w:pStyle w:val="BodyText"/>
      </w:pPr>
    </w:p>
    <w:bookmarkEnd w:id="30"/>
    <w:bookmarkStart w:id="32"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
          <w:iCs/>
        </w:rPr>
        <w:t xml:space="preserve">Synechococcus</w:t>
      </w:r>
      <w:r>
        <w:t xml:space="preserve"> </w:t>
      </w:r>
      <w:r>
        <w:t xml:space="preserve">sp. cultures,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Representative absorbance spectra for one growth light treatment (300 µmol photons m</w:t>
      </w:r>
      <w:r>
        <w:rPr>
          <w:vertAlign w:val="superscript"/>
        </w:rPr>
        <w:t xml:space="preserve">−2</w:t>
      </w:r>
      <w:r>
        <w:t xml:space="preserve">s</w:t>
      </w:r>
      <w:r>
        <w:rPr>
          <w:vertAlign w:val="superscript"/>
        </w:rPr>
        <w:t xml:space="preserve">−1</w:t>
      </w:r>
      <w:r>
        <w:t xml:space="preserve">), for one PE and one PC rich strain, are shown in Fig.</w:t>
      </w:r>
      <w:r>
        <w:t xml:space="preserve"> </w:t>
      </w:r>
      <w:r>
        <w:t xml:space="preserve">??</w:t>
      </w:r>
      <w:r>
        <w:t xml:space="preserve">. The other 476 spectra used to estimate PUR are available at</w:t>
      </w:r>
      <w:r>
        <w:t xml:space="preserve"> </w:t>
      </w:r>
      <w:hyperlink r:id="rId31">
        <w:r>
          <w:rPr>
            <w:rStyle w:val="Hyperlink"/>
          </w:rPr>
          <w:t xml:space="preserve">https://github.com/FundyPhytoPhys/BalticPhotoperiod</w:t>
        </w:r>
      </w:hyperlink>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FirstParagraph"/>
      </w:pPr>
    </w:p>
    <w:bookmarkEnd w:id="32"/>
    <w:bookmarkStart w:id="33"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on"/>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on"/>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p>
    <w:bookmarkEnd w:id="33"/>
    <w:bookmarkStart w:id="34" w:name="pigment-content"/>
    <w:p>
      <w:pPr>
        <w:pStyle w:val="Heading2"/>
      </w:pPr>
      <w:r>
        <w:t xml:space="preserve">Pigment content</w:t>
      </w:r>
    </w:p>
    <w:p>
      <w:pPr>
        <w:pStyle w:val="FirstParagraph"/>
      </w:pPr>
      <w:r>
        <w:t xml:space="preserve">Chlorophyll</w:t>
      </w:r>
      <w:r>
        <w:t xml:space="preserve"> </w:t>
      </w:r>
      <w:r>
        <w:rPr>
          <w:i/>
          <w:iCs/>
        </w:rPr>
        <w:t xml:space="preserve">a</w:t>
      </w:r>
      <w:r>
        <w:t xml:space="preserve"> </w:t>
      </w:r>
      <w:r>
        <w:t xml:space="preserve">(Chl</w:t>
      </w:r>
      <w:r>
        <w:t xml:space="preserve"> </w:t>
      </w:r>
      <w:r>
        <w:rPr>
          <w:i/>
          <w:iCs/>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
          <w:iCs/>
        </w:rPr>
        <w:t xml:space="preserve">a</w:t>
      </w:r>
      <w:r>
        <w:t xml:space="preserve"> </w:t>
      </w:r>
      <w:r>
        <w:t xml:space="preserve">concentrations in 3:2 90% acetone:DMSO solution. Quantitative analysis of Chl</w:t>
      </w:r>
      <w:r>
        <w:t xml:space="preserve"> </w:t>
      </w:r>
      <w:r>
        <w:rPr>
          <w:i/>
          <w:iCs/>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(µg mL</w:t>
      </w:r>
      <w:r>
        <w:rPr>
          <w:vertAlign w:val="superscript"/>
        </w:rPr>
        <w:t xml:space="preserve">−1</w:t>
      </w:r>
      <w:r>
        <w:t xml:space="preserve">): chlorophyll</w:t>
      </w:r>
      <w:r>
        <w:t xml:space="preserve"> </w:t>
      </w:r>
      <w:r>
        <w:rPr>
          <w:i/>
          <w:iCs/>
        </w:rPr>
        <w:t xml:space="preserve">a</w:t>
      </w:r>
      <w:r>
        <w:t xml:space="preserve"> </w:t>
      </w:r>
      <w:r>
        <w:t xml:space="preserve">(Chl</w:t>
      </w:r>
      <w:r>
        <w:t xml:space="preserve"> </w:t>
      </w:r>
      <w:r>
        <w:rPr>
          <w:i/>
          <w:iCs/>
        </w:rPr>
        <w:t xml:space="preserve">a</w:t>
      </w:r>
      <w:r>
        <w:t xml:space="preserve">), carotenoids (Car), phycoerythrin (PE), phycocyanin (PC), and allophycocyanin (APC) in</w:t>
      </w:r>
      <w:r>
        <w:t xml:space="preserve"> </w:t>
      </w:r>
      <w:r>
        <w:rPr>
          <w:i/>
          <w:iCs/>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
          <w:iCs/>
        </w:rPr>
        <w:t xml:space="preserve">a</w:t>
      </w:r>
      <w:r>
        <w:t xml:space="preserve">; 665 nm) obtained from the whole-cell absorbance spectra using integrating cavity upgrade spectrophotometer (CLARiTY 17 UV/Vis/NIR, On-Line Instrument Systems, Inc., Bogart, GA, USA) (Tab. S1 in Supporting Information). The sum of phycobiliproteins (PE, PC, APC protein) to Chl</w:t>
      </w:r>
      <w:r>
        <w:t xml:space="preserve"> </w:t>
      </w:r>
      <w:r>
        <w:rPr>
          <w:i/>
          <w:iCs/>
        </w:rPr>
        <w:t xml:space="preserve">a</w:t>
      </w:r>
      <w:r>
        <w:t xml:space="preserve"> </w:t>
      </w:r>
      <w:r>
        <w:t xml:space="preserve">ratio (µg:µg) for individual strains was also calculated.</w:t>
      </w:r>
    </w:p>
    <w:p>
      <w:pPr>
        <w:pStyle w:val="BodyText"/>
      </w:pPr>
    </w:p>
    <w:bookmarkEnd w:id="34"/>
    <w:bookmarkStart w:id="35" w:name="X725fad803470db9fc02004788b88e6a0a2ef9a3"/>
    <w:p>
      <w:pPr>
        <w:pStyle w:val="Heading2"/>
      </w:pPr>
      <w:r>
        <w:t xml:space="preserve">The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
          <w:iCs/>
        </w:rPr>
        <w:t xml:space="preserve">F</w:t>
      </w:r>
      <w:r>
        <w:rPr>
          <w:vertAlign w:val="subscript"/>
        </w:rPr>
        <w:t xml:space="preserve">O</w:t>
      </w:r>
      <w:r>
        <w:t xml:space="preserve">,</w:t>
      </w:r>
      <w:r>
        <w:t xml:space="preserve"> </w:t>
      </w:r>
      <w:r>
        <w:rPr>
          <w:i/>
          <w:iCs/>
        </w:rPr>
        <w:t xml:space="preserve">F</w:t>
      </w:r>
      <w:r>
        <w:rPr>
          <w:vertAlign w:val="subscript"/>
        </w:rPr>
        <w:t xml:space="preserve">O</w:t>
      </w:r>
      <w:r>
        <w:t xml:space="preserve">′, or</w:t>
      </w:r>
      <w:r>
        <w:t xml:space="preserve"> </w:t>
      </w:r>
      <w:r>
        <w:rPr>
          <w:i/>
          <w:iCs/>
        </w:rPr>
        <w:t xml:space="preserve">F</w:t>
      </w:r>
      <w:r>
        <w:rPr>
          <w:vertAlign w:val="subscript"/>
        </w:rPr>
        <w:t xml:space="preserve">S</w:t>
      </w:r>
      <w:r>
        <w:t xml:space="preserve">, depending upon the level of actinic light and step in the light response curve); the maximum fluorescence (</w:t>
      </w:r>
      <w:r>
        <w:rPr>
          <w:i/>
          <w:iCs/>
        </w:rPr>
        <w:t xml:space="preserve">F</w:t>
      </w:r>
      <w:r>
        <w:rPr>
          <w:vertAlign w:val="subscript"/>
        </w:rPr>
        <w:t xml:space="preserve">M</w:t>
      </w:r>
      <w:r>
        <w:t xml:space="preserve"> </w:t>
      </w:r>
      <w:r>
        <w:t xml:space="preserve">or</w:t>
      </w:r>
      <w:r>
        <w:t xml:space="preserve"> </w:t>
      </w:r>
      <w:r>
        <w:rPr>
          <w:i/>
          <w:iCs/>
        </w:rPr>
        <w:t xml:space="preserve">F</w:t>
      </w:r>
      <w:r>
        <w:rPr>
          <w:vertAlign w:val="subscript"/>
        </w:rPr>
        <w:t xml:space="preserve">M</w:t>
      </w:r>
      <w:r>
        <w:t xml:space="preserve">′) once Photosystem II (PSII) was driven to closure by the saturation induction flashlet train;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and Suggett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
          <w:iCs/>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and Suggett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
          <w:iCs/>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
          <w:iCs/>
        </w:rPr>
        <w:t xml:space="preserve">JV</w:t>
      </w:r>
      <w:r>
        <w:rPr>
          <w:vertAlign w:val="subscript"/>
        </w:rPr>
        <w:t xml:space="preserve">PSII</w:t>
      </w:r>
      <w:r>
        <w:t xml:space="preserve"> </w:t>
      </w:r>
      <w:r>
        <w:t xml:space="preserve">(Tortell and Suggett 2021)</w:t>
      </w:r>
      <w:r>
        <w:t xml:space="preserve"> </w:t>
      </w:r>
      <w:r>
        <w:t xml:space="preserve">and found similar results.</w:t>
      </w:r>
    </w:p>
    <w:p>
      <w:pPr>
        <w:pStyle w:val="BodyText"/>
      </w:pPr>
      <w:r>
        <w:t xml:space="preserve">We calibrated the</w:t>
      </w:r>
      <w:r>
        <w:t xml:space="preserve"> </w:t>
      </w:r>
      <w:r>
        <w:rPr>
          <w:i/>
          <w:iCs/>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FirstParagraph"/>
      </w:pPr>
    </w:p>
    <w:p>
      <w:pPr>
        <w:pStyle w:val="BodyText"/>
      </w:pPr>
    </w:p>
    <w:bookmarkEnd w:id="35"/>
    <w:bookmarkStart w:id="36" w:name="statistical-analysis"/>
    <w:p>
      <w:pPr>
        <w:pStyle w:val="Heading2"/>
      </w:pPr>
      <w:r>
        <w:t xml:space="preserve">Statistical analysis</w:t>
      </w:r>
    </w:p>
    <w:p>
      <w:pPr>
        <w:pStyle w:val="FirstParagraph"/>
      </w:pPr>
      <w:r>
        <w:t xml:space="preserve">We used R version 4.3.0</w:t>
      </w:r>
      <w:r>
        <w:t xml:space="preserve"> </w:t>
      </w:r>
      <w:r>
        <w:t xml:space="preserve">(R Core Team 2023)</w:t>
      </w:r>
      <w:r>
        <w:t xml:space="preserve"> </w:t>
      </w:r>
      <w:r>
        <w:t xml:space="preserve">running under RStudio</w:t>
      </w:r>
      <w:r>
        <w:t xml:space="preserve"> </w:t>
      </w:r>
      <w:r>
        <w:t xml:space="preserve">(Posit team 2022)</w:t>
      </w:r>
      <w:r>
        <w:t xml:space="preserve">. We performed three-way factorial ANOVA (</w:t>
      </w:r>
      <w:r>
        <w:rPr>
          <w:i/>
          <w:iCs/>
        </w:rPr>
        <w:t xml:space="preserve">aov()</w:t>
      </w:r>
      <w:r>
        <w:t xml:space="preserve"> </w:t>
      </w:r>
      <w:r>
        <w:t xml:space="preserve">function; R Base package) to determine whether peak PAR, photoperiod, strain, and their interactions, significantly influence the chlorophyll-specific exponential growth rate (µ; d</w:t>
      </w:r>
      <w:r>
        <w:rPr>
          <w:vertAlign w:val="superscript"/>
        </w:rPr>
        <w:t xml:space="preserve">−1</w:t>
      </w:r>
      <w:r>
        <w:t xml:space="preserve">), estimated from logistic fits (</w:t>
      </w:r>
      <w:r>
        <w:rPr>
          <w:i/>
          <w:iCs/>
        </w:rPr>
        <w:t xml:space="preserve">nlsLM()</w:t>
      </w:r>
      <w:r>
        <w:t xml:space="preserve"> </w:t>
      </w:r>
      <w:r>
        <w:t xml:space="preserve">function;</w:t>
      </w:r>
      <w:r>
        <w:t xml:space="preserve"> </w:t>
      </w:r>
      <w:r>
        <w:t xml:space="preserve">Elzhov et al. (2023)</w:t>
      </w:r>
      <w:r>
        <w:t xml:space="preserve">)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 We also used the</w:t>
      </w:r>
      <w:r>
        <w:t xml:space="preserve"> </w:t>
      </w:r>
      <w:r>
        <w:rPr>
          <w:i/>
          <w:iCs/>
        </w:rPr>
        <w:t xml:space="preserve">nlsLM()</w:t>
      </w:r>
      <w:r>
        <w:t xml:space="preserve"> </w:t>
      </w:r>
      <w:r>
        <w:t xml:space="preserve">function to fit a three parameter light response model</w:t>
      </w:r>
      <w:r>
        <w:t xml:space="preserve"> </w:t>
      </w:r>
      <w:r>
        <w:t xml:space="preserve">(Harrison and Platt 1986)</w:t>
      </w:r>
      <w:r>
        <w:t xml:space="preserve"> </w:t>
      </w:r>
      <w:r>
        <w:t xml:space="preserve">of growth rates (α, initial slope of curve;</w:t>
      </w:r>
      <w:r>
        <w:t xml:space="preserve"> </w:t>
      </w:r>
      <w:r>
        <w:rPr>
          <w:i/>
          <w:iCs/>
        </w:rPr>
        <w:t xml:space="preserve">β</w:t>
      </w:r>
      <w:r>
        <w:t xml:space="preserve">, reflecting the photoinhibition process;</w:t>
      </w:r>
      <w:r>
        <w:t xml:space="preserve"> </w:t>
      </w:r>
      <w:r>
        <w:rPr>
          <w:i/>
          <w:iCs/>
        </w:rPr>
        <w:t xml:space="preserve">P</w:t>
      </w:r>
      <w:r>
        <w:rPr>
          <w:vertAlign w:val="subscript"/>
        </w:rPr>
        <w:t xml:space="preserve">max</w:t>
      </w:r>
      <w:r>
        <w:t xml:space="preserve">, the maximum rate of growth curve).</w:t>
      </w:r>
    </w:p>
    <w:p>
      <w:pPr>
        <w:pStyle w:val="BodyText"/>
      </w:pPr>
      <w:r>
        <w:t xml:space="preserve">To examine statistical differences between fits of light responses, we performed one-way ANOVA (</w:t>
      </w:r>
      <w:r>
        <w:rPr>
          <w:i/>
          <w:iCs/>
        </w:rPr>
        <w:t xml:space="preserve">aov()</w:t>
      </w:r>
      <w:r>
        <w:t xml:space="preserve"> </w:t>
      </w:r>
      <w:r>
        <w:t xml:space="preserve">function) of the three parameter model</w:t>
      </w:r>
      <w:r>
        <w:t xml:space="preserve"> </w:t>
      </w:r>
      <w:r>
        <w:t xml:space="preserve">(Harrison and Platt 1986)</w:t>
      </w:r>
      <w:r>
        <w:t xml:space="preserve"> </w:t>
      </w:r>
      <w:r>
        <w:t xml:space="preserve">fit to pooled data for each taxa, compared to separate fits for each different photoperiod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
          <w:iCs/>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
          <w:iCs/>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w:t>
      </w:r>
      <w:r>
        <w:rPr>
          <w:i/>
          <w:iCs/>
        </w:rPr>
        <w:t xml:space="preserve">SSasymp()</w:t>
      </w:r>
      <w:r>
        <w:t xml:space="preserve"> </w:t>
      </w:r>
      <w:r>
        <w:t xml:space="preserve">function;</w:t>
      </w:r>
      <w:r>
        <w:t xml:space="preserve"> </w:t>
      </w:r>
      <w:r>
        <w:t xml:space="preserve">Serway et al. (2004)</w:t>
      </w:r>
      <w:r>
        <w:t xml:space="preserve">) of pooled data across different strains for a given phase of growth and across different phase of growth for a given strain for PUR/PAR ratio (Table S9); Phycobiliprotein to Chl</w:t>
      </w:r>
      <w:r>
        <w:t xml:space="preserve"> </w:t>
      </w:r>
      <w:r>
        <w:rPr>
          <w:i/>
          <w:iCs/>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
          <w:iCs/>
        </w:rPr>
        <w:t xml:space="preserve">t</w:t>
      </w:r>
      <w:r>
        <w:t xml:space="preserve">-tests (</w:t>
      </w:r>
      <w:r>
        <w:rPr>
          <w:i/>
          <w:iCs/>
        </w:rPr>
        <w:t xml:space="preserve">t.test()</w:t>
      </w:r>
      <w:r>
        <w:t xml:space="preserve"> </w:t>
      </w:r>
      <w:r>
        <w:t xml:space="preserve">function; R Base package) of linear fits (</w:t>
      </w:r>
      <w:r>
        <w:rPr>
          <w:i/>
          <w:iCs/>
        </w:rPr>
        <w:t xml:space="preserve">lm()</w:t>
      </w:r>
      <w:r>
        <w:t xml:space="preserve"> </w:t>
      </w:r>
      <w:r>
        <w:t xml:space="preserve">function)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
          <w:iCs/>
        </w:rPr>
        <w:t xml:space="preserve">a</w:t>
      </w:r>
      <w:r>
        <w:t xml:space="preserve"> </w:t>
      </w:r>
      <w:r>
        <w:t xml:space="preserve">ratio (Table S13). The same</w:t>
      </w:r>
      <w:r>
        <w:t xml:space="preserve"> </w:t>
      </w:r>
      <w:r>
        <w:rPr>
          <w:i/>
          <w:iCs/>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
          <w:iCs/>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prepared using the ggplot2</w:t>
      </w:r>
      <w:r>
        <w:t xml:space="preserve"> </w:t>
      </w:r>
      <w:r>
        <w:t xml:space="preserve">(Wickham 2016)</w:t>
      </w:r>
      <w:r>
        <w:t xml:space="preserve"> </w:t>
      </w:r>
      <w:r>
        <w:t xml:space="preserve">and patchwork</w:t>
      </w:r>
      <w:r>
        <w:t xml:space="preserve"> </w:t>
      </w:r>
      <w:r>
        <w:t xml:space="preserve">(Pedersen 2024)</w:t>
      </w:r>
      <w:r>
        <w:t xml:space="preserve"> </w:t>
      </w:r>
      <w:r>
        <w:t xml:space="preserve">packages. All metadata, data and code is available on GitHub (</w:t>
      </w:r>
      <w:hyperlink r:id="rId31">
        <w:r>
          <w:rPr>
            <w:rStyle w:val="Hyperlink"/>
          </w:rPr>
          <w:t xml:space="preserve">https://github.com/FundyPhytoPhys/BalticPhotoperiod</w:t>
        </w:r>
      </w:hyperlink>
      <w:r>
        <w:t xml:space="preserve">).</w:t>
      </w:r>
    </w:p>
    <w:p>
      <w:pPr>
        <w:pStyle w:val="BodyText"/>
      </w:pPr>
    </w:p>
    <w:bookmarkEnd w:id="36"/>
    <w:bookmarkEnd w:id="37"/>
    <w:bookmarkStart w:id="54" w:name="results"/>
    <w:p>
      <w:pPr>
        <w:pStyle w:val="Heading1"/>
      </w:pPr>
      <w:r>
        <w:t xml:space="preserve">Results</w:t>
      </w:r>
    </w:p>
    <w:bookmarkStart w:id="46" w:name="X691d66d9a9c45995c6c65e68b90d7c1cffc2960"/>
    <w:p>
      <w:pPr>
        <w:pStyle w:val="Heading2"/>
      </w:pPr>
      <w:r>
        <w:t xml:space="preserve">Chlorophyll-specific exponential growth rate</w:t>
      </w:r>
    </w:p>
    <w:p>
      <w:pPr>
        <w:pStyle w:val="FirstParagraph"/>
      </w:pPr>
      <w:r>
        <w:t xml:space="preserve">Not all cultures were grown long enough to reach full stationary phase, but onset of stationary phase, when determined, occurred fairly consistently when cultures reached ~ 0.5 OD</w:t>
      </w:r>
      <w:r>
        <w:rPr>
          <w:vertAlign w:val="subscript"/>
        </w:rPr>
        <w:t xml:space="preserve">720</w:t>
      </w:r>
      <w:r>
        <w:t xml:space="preserve"> </w:t>
      </w:r>
      <w:r>
        <w:t xml:space="preserve">(PC-rich) or ~ 0.65 OD</w:t>
      </w:r>
      <w:r>
        <w:rPr>
          <w:vertAlign w:val="subscript"/>
        </w:rPr>
        <w:t xml:space="preserve">720</w:t>
      </w:r>
      <w:r>
        <w:t xml:space="preserve"> </w:t>
      </w:r>
      <w:r>
        <w:t xml:space="preserve">(PE-rich), no matter the level of culture PAR. It is therefore unlikely that an onset of light limitation imposed stationary phase on the cultures, which remained optically fairly thin, with even illumination to each tube from the PSI MultiCultivator array of LED. Based upon parallel studies re-launching growth after stationary phase by dilution with fresh media, with the same strains, under the same growth conditions (unpub.), we hypothesize that nutrient limitation imposes the transition to stationary phase.</w:t>
      </w:r>
    </w:p>
    <w:p>
      <w:pPr>
        <w:pStyle w:val="BodyText"/>
      </w:pPr>
      <w:r>
        <w:t xml:space="preserve">We used logistic curve fits (Fig. S3B)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
          <w:iCs/>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There were significant effects of all three independent variables on μ as well as significant interactions between variables (ANOVA,</w:t>
      </w:r>
      <w:r>
        <w:t xml:space="preserve"> </w:t>
      </w:r>
      <w:r>
        <w:rPr>
          <w:i/>
          <w:iCs/>
        </w:rPr>
        <w:t xml:space="preserve">F</w:t>
      </w:r>
      <w:r>
        <w:rPr>
          <w:vertAlign w:val="subscript"/>
        </w:rPr>
        <w:t xml:space="preserve">2,88</w:t>
      </w:r>
      <w:r>
        <w:t xml:space="preserve"> </w:t>
      </w:r>
      <w:r>
        <w:t xml:space="preserve">&gt; 1000;</w:t>
      </w:r>
      <w:r>
        <w:t xml:space="preserve"> </w:t>
      </w:r>
      <w:r>
        <w:rPr>
          <w:i/>
          <w:iCs/>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
          <w:iCs/>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2</w:t>
      </w:r>
      <w:r>
        <w:t xml:space="preserve"> </w:t>
      </w:r>
      <w:r>
        <w:t xml:space="preserve">summarizes the growth responses of the PC-rich and PE-rich picocyanobacteria to peak PAR and photoperiod. PC-rich_056</w:t>
      </w:r>
      <w:r>
        <w:t xml:space="preserve"> </w:t>
      </w:r>
      <w:r>
        <w:rPr>
          <w:i/>
          <w:iCs/>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
          <w:iCs/>
        </w:rPr>
        <w:t xml:space="preserve">Synechococcus</w:t>
      </w:r>
      <w:r>
        <w:t xml:space="preserve"> </w:t>
      </w:r>
      <w:r>
        <w:t xml:space="preserve">sp. did not generally follow the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2: A contour plot of a Generalized Additive Model (GAM) of chlorophyll-specific growth rates (d−1) for two PC-rich cultures: (A) 056, (B) 077 and two PE-rich cultures: (C) 048, (D) 127 of Synechococcus sp.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39" name="Picture"/>
            <a:graphic>
              <a:graphicData uri="http://schemas.openxmlformats.org/drawingml/2006/picture">
                <pic:pic>
                  <pic:nvPicPr>
                    <pic:cNvPr descr="../Output/Figures/Fig_GAM_Colour.png" id="40" name="Picture"/>
                    <pic:cNvPicPr>
                      <a:picLocks noChangeArrowheads="1" noChangeAspect="1"/>
                    </pic:cNvPicPr>
                  </pic:nvPicPr>
                  <pic:blipFill>
                    <a:blip r:embed="rId3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41" w:name="fig:GAM"/>
      <w:bookmarkEnd w:id="41"/>
      <w:r>
        <w:rPr>
          <w:b/>
          <w:bCs/>
        </w:rPr>
        <w:t xml:space="preserve">Fig.</w:t>
      </w:r>
      <w:r>
        <w:rPr>
          <w:b/>
          <w:bCs/>
        </w:rPr>
        <w:t xml:space="preserve"> </w:t>
      </w:r>
      <w:r>
        <w:t xml:space="preserve">2: A contour plot of a Generalized Additive Model (GAM) of chlorophyll-specific growth rates (d</w:t>
      </w:r>
      <w:r>
        <w:rPr>
          <w:vertAlign w:val="superscript"/>
        </w:rPr>
        <w:t xml:space="preserve">−1</w:t>
      </w:r>
      <w:r>
        <w:t xml:space="preserve">) for two PC-rich cultures: (</w:t>
      </w:r>
      <w:r>
        <w:rPr>
          <w:b/>
          <w:bCs/>
        </w:rPr>
        <w:t xml:space="preserve">A</w:t>
      </w:r>
      <w:r>
        <w:t xml:space="preserve">) 056, (</w:t>
      </w:r>
      <w:r>
        <w:rPr>
          <w:b/>
          <w:bCs/>
        </w:rPr>
        <w:t xml:space="preserve">B</w:t>
      </w:r>
      <w:r>
        <w:t xml:space="preserve">) 077 and two PE-rich cultures: (</w:t>
      </w:r>
      <w:r>
        <w:rPr>
          <w:b/>
          <w:bCs/>
        </w:rPr>
        <w:t xml:space="preserve">C</w:t>
      </w:r>
      <w:r>
        <w:t xml:space="preserve">) 048, (</w:t>
      </w:r>
      <w:r>
        <w:rPr>
          <w:b/>
          <w:bCs/>
        </w:rPr>
        <w:t xml:space="preserve">D</w:t>
      </w:r>
      <w:r>
        <w:t xml:space="preserve">) 127 of</w:t>
      </w:r>
      <w:r>
        <w:t xml:space="preserve"> </w:t>
      </w:r>
      <w:r>
        <w:rPr>
          <w:i/>
          <w:iCs/>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
          <w:iCs/>
        </w:rPr>
        <w:t xml:space="preserve">Synechococcus</w:t>
      </w:r>
      <w:r>
        <w:t xml:space="preserve"> </w:t>
      </w:r>
      <w:r>
        <w:t xml:space="preserve">sp. showed significant differences between model fits of the pooled data vs. fits for all tested photoperiods (8, 12, 16, or 24 h; ANOVA,</w:t>
      </w:r>
      <w:r>
        <w:t xml:space="preserve"> </w:t>
      </w:r>
      <w:r>
        <w:rPr>
          <w:i/>
          <w:iCs/>
        </w:rPr>
        <w:t xml:space="preserve">F</w:t>
      </w:r>
      <w:r>
        <w:rPr>
          <w:vertAlign w:val="subscript"/>
        </w:rPr>
        <w:t xml:space="preserve">1,16</w:t>
      </w:r>
      <w:r>
        <w:t xml:space="preserve"> </w:t>
      </w:r>
      <w:r>
        <w:t xml:space="preserve">&gt;= 6.9;</w:t>
      </w:r>
      <w:r>
        <w:t xml:space="preserve"> </w:t>
      </w:r>
      <w:r>
        <w:rPr>
          <w:i/>
          <w:iCs/>
        </w:rPr>
        <w:t xml:space="preserve">p</w:t>
      </w:r>
      <w:r>
        <w:t xml:space="preserve"> </w:t>
      </w:r>
      <w:r>
        <w:t xml:space="preserve">&lt; 0.05 for all; Fig.</w:t>
      </w:r>
      <w:r>
        <w:t xml:space="preserve"> </w:t>
      </w:r>
      <w:r>
        <w:t xml:space="preserve">3</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3</w:t>
      </w:r>
      <w:r>
        <w:t xml:space="preserve">B). Strains also showed distinct growth rate responses to cumulative diel PUR, depending upon peak PAR (Fig. S4A,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(Fig. S4B).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S5, Fig. S6 and Table S5, S6 in Supporting Information).</w:t>
      </w:r>
    </w:p>
    <w:p>
      <w:pPr>
        <w:pStyle w:val="CaptionedFigure"/>
      </w:pPr>
      <w:r>
        <w:drawing>
          <wp:inline>
            <wp:extent cx="5943600" cy="4457700"/>
            <wp:effectExtent b="0" l="0" r="0" t="0"/>
            <wp:docPr descr="Fig. 3: (A) Chlorophyll-specific exponential growth rates (d−1) vs. cumulative diel Photosynthetically Usable Radiation (PUR, µmol photons m−2d−1). Growth rates (± SE falling within symbols) were estimated from logistic fits of chlorophyll proxy OD680 – OD720 (ΔOD) vs. elapsed time (Fig. 1, Fig. S3B),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43" name="Picture"/>
            <a:graphic>
              <a:graphicData uri="http://schemas.openxmlformats.org/drawingml/2006/picture">
                <pic:pic>
                  <pic:nvPicPr>
                    <pic:cNvPr descr="../Output/Figures/Fig_GrowthRate_Photoperiod_PUR.png" id="44" name="Picture"/>
                    <pic:cNvPicPr>
                      <a:picLocks noChangeArrowheads="1" noChangeAspect="1"/>
                    </pic:cNvPicPr>
                  </pic:nvPicPr>
                  <pic:blipFill>
                    <a:blip r:embed="rId4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45" w:name="fig:GrowthRatePhotoperiodPUR"/>
      <w:bookmarkEnd w:id="45"/>
      <w:r>
        <w:rPr>
          <w:b/>
          <w:bCs/>
        </w:rPr>
        <w:t xml:space="preserve">Fig.</w:t>
      </w:r>
      <w:r>
        <w:rPr>
          <w:b/>
          <w:bCs/>
        </w:rPr>
        <w:t xml:space="preserve"> </w:t>
      </w:r>
      <w:r>
        <w:t xml:space="preserve">3: (</w:t>
      </w:r>
      <w:r>
        <w:rPr>
          <w:b/>
          <w:bCs/>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S3B), for two PC-rich cultures (056; dark green, 077; light green) and two PE-rich cultures (048; light red, 127; dark red) of</w:t>
      </w:r>
      <w:r>
        <w:t xml:space="preserve"> </w:t>
      </w:r>
      <w:r>
        <w:rPr>
          <w:i/>
          <w:iCs/>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
          <w:iCs/>
        </w:rPr>
        <w:t xml:space="preserve">p</w:t>
      </w:r>
      <w:r>
        <w:t xml:space="preserve"> </w:t>
      </w:r>
      <w:r>
        <w:t xml:space="preserve">&lt; 0.05) from the fit of pooled data. (</w:t>
      </w:r>
      <w:r>
        <w:rPr>
          <w:b/>
          <w:bCs/>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p>
    <w:bookmarkEnd w:id="46"/>
    <w:bookmarkStart w:id="47"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w:t>
      </w:r>
      <w:r>
        <w:t xml:space="preserve">). For the two PC-rich and, particularly, for the two PE-rich cultures of</w:t>
      </w:r>
      <w:r>
        <w:t xml:space="preserve"> </w:t>
      </w:r>
      <w:r>
        <w:rPr>
          <w:i/>
          <w:iCs/>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(Table S9), except the model fits from PE-rich_048 and PE-rich_127, where no data was received.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(Table S9). A similar decay trend was observed for Phycobiliprotein to Chl</w:t>
      </w:r>
      <w:r>
        <w:t xml:space="preserve"> </w:t>
      </w:r>
      <w:r>
        <w:rPr>
          <w:i/>
          <w:iCs/>
        </w:rPr>
        <w:t xml:space="preserve">a</w:t>
      </w:r>
      <w:r>
        <w:t xml:space="preserve"> </w:t>
      </w:r>
      <w:r>
        <w:t xml:space="preserve">ratio (µg:µg) across cumulative diel PAR (Fig. S7).</w:t>
      </w:r>
    </w:p>
    <w:bookmarkEnd w:id="47"/>
    <w:bookmarkStart w:id="48"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
          <w:iCs/>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S8,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w:t>
      </w:r>
      <w:r>
        <w:t xml:space="preserve">A). Although all strains showed this response pattern, the exponential decay fits differed significantly among two PC-rich strains and PE-rich_048 strains during their exponential phase of growth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(Table S11).</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through phycobilisome absorbance (Fig.</w:t>
      </w:r>
      <w:r>
        <w:t xml:space="preserve"> </w:t>
      </w:r>
      <w:r>
        <w:t xml:space="preserve">??</w:t>
      </w:r>
      <w:r>
        <w:t xml:space="preserve">B) shows positive linear correlations with the Phycobiliprotein to Chl</w:t>
      </w:r>
      <w:r>
        <w:t xml:space="preserve"> </w:t>
      </w:r>
      <w:r>
        <w:rPr>
          <w:i/>
          <w:iCs/>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
          <w:iCs/>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
          <w:iCs/>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
          <w:iCs/>
        </w:rPr>
        <w:t xml:space="preserve">t</w:t>
      </w:r>
      <w:r>
        <w:t xml:space="preserve">-test;</w:t>
      </w:r>
      <w:r>
        <w:t xml:space="preserve"> </w:t>
      </w:r>
      <w:r>
        <w:rPr>
          <w:i/>
          <w:iCs/>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
          <w:iCs/>
        </w:rPr>
        <w:t xml:space="preserve">a</w:t>
      </w:r>
      <w:r>
        <w:t xml:space="preserve"> </w:t>
      </w:r>
      <w:r>
        <w:t xml:space="preserve">ratio (Fig. S9A,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
          <w:iCs/>
        </w:rPr>
        <w:t xml:space="preserve">a</w:t>
      </w:r>
      <w:r>
        <w:t xml:space="preserve"> </w:t>
      </w:r>
      <w:r>
        <w:t xml:space="preserve">ratio (Fig. S9B and Table S13) are shown in Supporting Information.</w:t>
      </w:r>
    </w:p>
    <w:p>
      <w:pPr>
        <w:pStyle w:val="BodyText"/>
      </w:pPr>
    </w:p>
    <w:bookmarkEnd w:id="48"/>
    <w:bookmarkStart w:id="53" w:name="X32432087011c5407ecfc34c65f5ceb2cc29b522"/>
    <w:p>
      <w:pPr>
        <w:pStyle w:val="Heading2"/>
      </w:pPr>
      <w:r>
        <w:t xml:space="preserve">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
          <w:iCs/>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
          <w:iCs/>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4</w:t>
      </w:r>
      <w:r>
        <w:t xml:space="preserve">A, Table S7) and peak PAR (Fig. S10, Table S8) retained a secondary influence on achieved growth responses for some growth conditions.</w:t>
      </w:r>
    </w:p>
    <w:p>
      <w:pPr>
        <w:pStyle w:val="BodyText"/>
      </w:pPr>
      <w:r>
        <w:t xml:space="preserve">A three parameter model fit of (Harrison and Platt 1986) vs. cumulative diel PSII electron flux (</w:t>
      </w:r>
      <w:r>
        <w:rPr>
          <w:i/>
          <w:iCs/>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
          <w:iCs/>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
          <w:iCs/>
        </w:rPr>
        <w:t xml:space="preserve">Synechococcus</w:t>
      </w:r>
      <w:r>
        <w:t xml:space="preserve"> </w:t>
      </w:r>
      <w:r>
        <w:t xml:space="preserve">sp. showed no significant differences between fits of the pooled data vs. fits for different photoperiods (8, 12, 16, or 24 h; ANOVA,</w:t>
      </w:r>
      <w:r>
        <w:t xml:space="preserve"> </w:t>
      </w:r>
      <w:r>
        <w:rPr>
          <w:i/>
          <w:iCs/>
        </w:rPr>
        <w:t xml:space="preserve">F</w:t>
      </w:r>
      <w:r>
        <w:rPr>
          <w:vertAlign w:val="subscript"/>
        </w:rPr>
        <w:t xml:space="preserve">1,16</w:t>
      </w:r>
      <w:r>
        <w:t xml:space="preserve"> </w:t>
      </w:r>
      <w:r>
        <w:t xml:space="preserve">&lt;= 4.1;</w:t>
      </w:r>
      <w:r>
        <w:t xml:space="preserve"> </w:t>
      </w:r>
      <w:r>
        <w:rPr>
          <w:i/>
          <w:iCs/>
        </w:rPr>
        <w:t xml:space="preserve">p</w:t>
      </w:r>
      <w:r>
        <w:t xml:space="preserve"> </w:t>
      </w:r>
      <w:r>
        <w:t xml:space="preserve">&gt; 0.05), with exception of 8 and 24 h photoperiod for PC-rich_056 and 8 h photoperiod for PE-rich_127 strains (ANOVA,</w:t>
      </w:r>
      <w:r>
        <w:t xml:space="preserve"> </w:t>
      </w:r>
      <w:r>
        <w:rPr>
          <w:i/>
          <w:iCs/>
        </w:rPr>
        <w:t xml:space="preserve">F</w:t>
      </w:r>
      <w:r>
        <w:rPr>
          <w:vertAlign w:val="subscript"/>
        </w:rPr>
        <w:t xml:space="preserve">1,16</w:t>
      </w:r>
      <w:r>
        <w:t xml:space="preserve"> </w:t>
      </w:r>
      <w:r>
        <w:t xml:space="preserve">&gt;= 3.3;</w:t>
      </w:r>
      <w:r>
        <w:t xml:space="preserve"> </w:t>
      </w:r>
      <w:r>
        <w:rPr>
          <w:i/>
          <w:iCs/>
        </w:rPr>
        <w:t xml:space="preserve">p</w:t>
      </w:r>
      <w:r>
        <w:t xml:space="preserve"> </w:t>
      </w:r>
      <w:r>
        <w:t xml:space="preserve">&lt; 0.05; Table S7).</w:t>
      </w:r>
    </w:p>
    <w:p>
      <w:pPr>
        <w:pStyle w:val="BodyText"/>
      </w:pPr>
      <w:r>
        <w:t xml:space="preserve">Alpha parameters of the initial rise of growth rate (α) vs. cumulative diel</w:t>
      </w:r>
      <w:r>
        <w:t xml:space="preserve"> </w:t>
      </w:r>
      <w:r>
        <w:rPr>
          <w:i/>
          <w:iCs/>
        </w:rPr>
        <w:t xml:space="preserve">JV</w:t>
      </w:r>
      <w:r>
        <w:rPr>
          <w:vertAlign w:val="subscript"/>
        </w:rPr>
        <w:t xml:space="preserve">PSII</w:t>
      </w:r>
      <w:r>
        <w:t xml:space="preserve"> </w:t>
      </w:r>
      <w:r>
        <w:t xml:space="preserve">reflect the yield of growth from electron transport. Alpha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4</w:t>
      </w:r>
      <w:r>
        <w:t xml:space="preserve">B).</w:t>
      </w:r>
    </w:p>
    <w:p>
      <w:pPr>
        <w:pStyle w:val="CaptionedFigure"/>
      </w:pPr>
      <w:r>
        <w:drawing>
          <wp:inline>
            <wp:extent cx="5943600" cy="4457700"/>
            <wp:effectExtent b="0" l="0" r="0" t="0"/>
            <wp:docPr descr="Fig. 4: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B). JVPSII was estimated using FRRf induction curves with excitation of chlorophyll (Ex445nm, blue), for two PC-rich cultures (056; dark green, 077; light green) and two PE-rich cultures (048; light red, 127; dark red) of Synechococcus sp.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50" name="Picture"/>
            <a:graphic>
              <a:graphicData uri="http://schemas.openxmlformats.org/drawingml/2006/picture">
                <pic:pic>
                  <pic:nvPicPr>
                    <pic:cNvPr descr="../Output/Figures/Fig_GrowthRate_JVPSII_Photoperiod_Chla.png" id="51" name="Picture"/>
                    <pic:cNvPicPr>
                      <a:picLocks noChangeArrowheads="1" noChangeAspect="1"/>
                    </pic:cNvPicPr>
                  </pic:nvPicPr>
                  <pic:blipFill>
                    <a:blip r:embed="rId4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2" w:name="fig:GrowthRateJVPSII"/>
      <w:bookmarkEnd w:id="52"/>
      <w:r>
        <w:rPr>
          <w:b/>
          <w:bCs/>
        </w:rPr>
        <w:t xml:space="preserve">Fig.</w:t>
      </w:r>
      <w:r>
        <w:rPr>
          <w:b/>
          <w:bCs/>
        </w:rPr>
        <w:t xml:space="preserve"> </w:t>
      </w:r>
      <w:r>
        <w:t xml:space="preserve">4: (</w:t>
      </w:r>
      <w:r>
        <w:rPr>
          <w:b/>
          <w:bCs/>
        </w:rPr>
        <w:t xml:space="preserve">A</w:t>
      </w:r>
      <w:r>
        <w:t xml:space="preserve">) Chlorophyll-specific exponential growth rates (d</w:t>
      </w:r>
      <w:r>
        <w:rPr>
          <w:vertAlign w:val="superscript"/>
        </w:rPr>
        <w:t xml:space="preserve">−1</w:t>
      </w:r>
      <w:r>
        <w:t xml:space="preserve">) vs. cumulative diel PSII electron flux (</w:t>
      </w:r>
      <w:r>
        <w:rPr>
          <w:i/>
          <w:iCs/>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
          <w:iCs/>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S3B).</w:t>
      </w:r>
      <w:r>
        <w:t xml:space="preserve"> </w:t>
      </w:r>
      <w:r>
        <w:rPr>
          <w:i/>
          <w:iCs/>
        </w:rPr>
        <w:t xml:space="preserve">JV</w:t>
      </w:r>
      <w:r>
        <w:rPr>
          <w:vertAlign w:val="subscript"/>
        </w:rPr>
        <w:t xml:space="preserve">PSII</w:t>
      </w:r>
      <w:r>
        <w:t xml:space="preserve"> </w:t>
      </w:r>
      <w:r>
        <w:t xml:space="preserve">was estimated using FRRf induction curves with excitation of chlorophyll (Ex</w:t>
      </w:r>
      <w:r>
        <w:rPr>
          <w:vertAlign w:val="subscript"/>
        </w:rPr>
        <w:t xml:space="preserve">445nm</w:t>
      </w:r>
      <w:r>
        <w:t xml:space="preserve">, blue), for two PC-rich cultures (056; dark green, 077; light green) and two PE-rich cultures (048; light red, 127; dark red) of</w:t>
      </w:r>
      <w:r>
        <w:t xml:space="preserve"> </w:t>
      </w:r>
      <w:r>
        <w:rPr>
          <w:i/>
          <w:iCs/>
        </w:rPr>
        <w:t xml:space="preserve">Synechococcus</w:t>
      </w:r>
      <w:r>
        <w:t xml:space="preserve"> </w:t>
      </w:r>
      <w:r>
        <w:t xml:space="preserve">sp.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
          <w:iCs/>
        </w:rPr>
        <w:t xml:space="preserve">p</w:t>
      </w:r>
      <w:r>
        <w:t xml:space="preserve"> </w:t>
      </w:r>
      <w:r>
        <w:t xml:space="preserve">&lt; 0.05) from the fit of pooled data. (</w:t>
      </w:r>
      <w:r>
        <w:rPr>
          <w:b/>
          <w:bCs/>
        </w:rPr>
        <w:t xml:space="preserve">B</w:t>
      </w:r>
      <w:r>
        <w:t xml:space="preserve">) Alpha parameters of the initial rise of growth rate (α) vs. cumulative diel</w:t>
      </w:r>
      <w:r>
        <w:t xml:space="preserve"> </w:t>
      </w:r>
      <w:r>
        <w:rPr>
          <w:i/>
          <w:iCs/>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p>
      <w:pPr>
        <w:pStyle w:val="BodyText"/>
      </w:pPr>
    </w:p>
    <w:bookmarkEnd w:id="53"/>
    <w:bookmarkEnd w:id="54"/>
    <w:bookmarkStart w:id="62" w:name="discussion"/>
    <w:p>
      <w:pPr>
        <w:pStyle w:val="Heading1"/>
      </w:pPr>
      <w:r>
        <w:t xml:space="preserve">Discussion</w:t>
      </w:r>
    </w:p>
    <w:bookmarkStart w:id="59"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3</w:t>
      </w:r>
      <w:r>
        <w:t xml:space="preserve">) and PAR (Fig. S5). To our surprise, increasing photoperiod increased the ranges of responses to PAR and PUR. Both the PC-rich and the PE-rich strains of</w:t>
      </w:r>
      <w:r>
        <w:t xml:space="preserve"> </w:t>
      </w:r>
      <w:r>
        <w:rPr>
          <w:i/>
          <w:iCs/>
        </w:rPr>
        <w:t xml:space="preserve">Synechococcus</w:t>
      </w:r>
      <w:r>
        <w:t xml:space="preserve"> </w:t>
      </w:r>
      <w:r>
        <w:t xml:space="preserve">sp. exhibited their highest initial responses of growth to increasing PUR and PAR (alpha, (Fig.</w:t>
      </w:r>
      <w:r>
        <w:t xml:space="preserve"> </w:t>
      </w:r>
      <w:r>
        <w:t xml:space="preserve">3</w:t>
      </w:r>
      <w:r>
        <w:t xml:space="preserve">B), Fig. S5B), and their fastest growth rates under continuous light (24 h photoperiod), consistent with some other strains</w:t>
      </w:r>
      <w:r>
        <w:t xml:space="preserve"> </w:t>
      </w:r>
      <w:r>
        <w:t xml:space="preserve">(Jacob-Lopes et al. 2009; Klepacz-Smółka et al. 2020)</w:t>
      </w:r>
      <w:r>
        <w:t xml:space="preserve">. Yet, 24 h photoperiod also exacerbated eventual photoinhibition under excess cumulative diel PUR and PAR. Our four temperate strains do not currently experience direct selective pressures to exploit a continuous 24 photoperiod</w:t>
      </w:r>
      <w:r>
        <w:t xml:space="preserve"> </w:t>
      </w:r>
      <w:r>
        <w:t xml:space="preserve">(Brand and Guillard 1981)</w:t>
      </w:r>
      <w:r>
        <w:t xml:space="preserve">, so achieving maximum growth under a 24 h photoperiod rather suggests lack of a requirement for a dark period, and lack of requirement for a regular photoperiod. Coastal phytoplankton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w:t>
      </w:r>
      <w:r>
        <w:t xml:space="preserve"> </w:t>
      </w:r>
      <w:r>
        <w:rPr>
          <w:i/>
          <w:iCs/>
        </w:rPr>
        <w:t xml:space="preserve">Synechococcus</w:t>
      </w:r>
      <w:r>
        <w:t xml:space="preserve"> </w:t>
      </w:r>
      <w:r>
        <w:t xml:space="preserve">assemblages in coastal areas would tend to be dominated by PC-rich strains by virtue of the higher turbidity of these areas relative to the open ocean, perhaps regardless of photoperiod. However, the ability of both PC-rich and PE-rich coastal picocyanobacteria to exploit continuous light means they could, potentially, grow rapidly at higher latitudes, in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themselves. PUR then represents the light potentially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which changes depending upon taxa, growth conditions and the phase of growth.</w:t>
      </w:r>
    </w:p>
    <w:p>
      <w:pPr>
        <w:pStyle w:val="BodyText"/>
      </w:pPr>
      <w:r>
        <w:t xml:space="preserve">PE-rich and PC-rich</w:t>
      </w:r>
      <w:r>
        <w:t xml:space="preserve"> </w:t>
      </w:r>
      <w:r>
        <w:rPr>
          <w:i/>
          <w:iCs/>
        </w:rPr>
        <w:t xml:space="preserve">Synechococcus</w:t>
      </w:r>
      <w:r>
        <w:t xml:space="preserve"> </w:t>
      </w:r>
      <w:r>
        <w:t xml:space="preserve">sp. strains show distinct growth responses to cumulative diel photon dose, depending upon the peak PAR or PUR of the applied photoregime (Fig.</w:t>
      </w:r>
      <w:r>
        <w:t xml:space="preserve"> </w:t>
      </w:r>
      <w:r>
        <w:t xml:space="preserve">3</w:t>
      </w:r>
      <w:r>
        <w:t xml:space="preserve">). Chlorophyll-specific exponential growth rates of the PE-rich and PC-rich</w:t>
      </w:r>
      <w:r>
        <w:t xml:space="preserve"> </w:t>
      </w:r>
      <w:r>
        <w:rPr>
          <w:i/>
          <w:iCs/>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with a growth yield per cumulative diel photon lower than under moderate light, particularly when combined with short 8 h or long 24 h photoperiods. Even though PE-rich</w:t>
      </w:r>
      <w:r>
        <w:t xml:space="preserve"> </w:t>
      </w:r>
      <w:r>
        <w:rPr>
          <w:i/>
          <w:iCs/>
        </w:rPr>
        <w:t xml:space="preserve">Synechococcus</w:t>
      </w:r>
      <w:r>
        <w:t xml:space="preserve"> </w:t>
      </w:r>
      <w:r>
        <w:t xml:space="preserve">sp. are more adapted to lower-light conditions deeper in the water column</w:t>
      </w:r>
      <w:r>
        <w:t xml:space="preserve"> </w:t>
      </w:r>
      <w:r>
        <w:t xml:space="preserve">(Stomp et al. 2007)</w:t>
      </w:r>
      <w:r>
        <w:t xml:space="preserve">, our findings show that PE-rich strains will grow under higher irradiance, which is generally contradictory to previous literature reports</w:t>
      </w:r>
      <w:r>
        <w:t xml:space="preserve"> </w:t>
      </w:r>
      <w:r>
        <w:t xml:space="preserve">(Vörös et al. 1998; Moser et al. 2009)</w:t>
      </w:r>
      <w:r>
        <w:t xml:space="preserve">. Observations that PE-rich picocyanobacteria may be better adapted for lower light may be more a consequence of light quality, rather than the light quantity</w:t>
      </w:r>
      <w:r>
        <w:t xml:space="preserve"> </w:t>
      </w:r>
      <w:r>
        <w:t xml:space="preserve">(Hauschild et al. 1991; Pick 1991)</w:t>
      </w:r>
      <w:r>
        <w:t xml:space="preserve">.</w:t>
      </w:r>
    </w:p>
    <w:p>
      <w:pPr>
        <w:pStyle w:val="BodyText"/>
      </w:pPr>
      <w:r>
        <w:t xml:space="preserve">The maximum growth rate of</w:t>
      </w:r>
      <w:r>
        <w:t xml:space="preserve"> </w:t>
      </w:r>
      <w:r>
        <w:rPr>
          <w:i/>
          <w:iCs/>
        </w:rPr>
        <w:t xml:space="preserve">Synechococcus</w:t>
      </w:r>
      <w:r>
        <w:t xml:space="preserve"> </w:t>
      </w:r>
      <w:r>
        <w:t xml:space="preserve">sp. PE-rich_127 strain under 22°C,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3</w:t>
      </w:r>
      <w:r>
        <w:t xml:space="preserve">); faster than previously reported for marine picocyanobacteria, and indeed faster than for the model freshwater cyanobacteria</w:t>
      </w:r>
      <w:r>
        <w:t xml:space="preserve"> </w:t>
      </w:r>
      <w:r>
        <w:rPr>
          <w:i/>
          <w:iCs/>
        </w:rPr>
        <w:t xml:space="preserve">Synechococcus</w:t>
      </w:r>
      <w:r>
        <w:t xml:space="preserve"> </w:t>
      </w:r>
      <w:r>
        <w:t xml:space="preserve">sp. PCC6301 (doubling time of 4.5-5 h under 38°C, constant illumination and 250 µmol photons m</w:t>
      </w:r>
      <w:r>
        <w:rPr>
          <w:vertAlign w:val="superscript"/>
        </w:rPr>
        <w:t xml:space="preserve">−2</w:t>
      </w:r>
      <w:r>
        <w:t xml:space="preserve">s</w:t>
      </w:r>
      <w:r>
        <w:rPr>
          <w:vertAlign w:val="superscript"/>
        </w:rPr>
        <w:t xml:space="preserve">−1</w:t>
      </w:r>
      <w:r>
        <w:t xml:space="preserve">)</w:t>
      </w:r>
      <w:r>
        <w:t xml:space="preserve"> </w:t>
      </w:r>
      <w:r>
        <w:t xml:space="preserve">(Sakamoto and Bryant 1999)</w:t>
      </w:r>
      <w:r>
        <w:t xml:space="preserve">, or</w:t>
      </w:r>
      <w:r>
        <w:t xml:space="preserve"> </w:t>
      </w:r>
      <w:r>
        <w:rPr>
          <w:i/>
          <w:iCs/>
        </w:rPr>
        <w:t xml:space="preserve">Synechocystis</w:t>
      </w:r>
      <w:r>
        <w:t xml:space="preserve"> </w:t>
      </w:r>
      <w:r>
        <w:t xml:space="preserve">sp. PCC 6803 (doubling time of 4.3 h under 30°C and 120 µmol photons m</w:t>
      </w:r>
      <w:r>
        <w:rPr>
          <w:vertAlign w:val="superscript"/>
        </w:rPr>
        <w:t xml:space="preserve">−2</w:t>
      </w:r>
      <w:r>
        <w:t xml:space="preserve">s</w:t>
      </w:r>
      <w:r>
        <w:rPr>
          <w:vertAlign w:val="superscript"/>
        </w:rPr>
        <w:t xml:space="preserve">−1</w:t>
      </w:r>
      <w:r>
        <w:t xml:space="preserve">)</w:t>
      </w:r>
      <w:r>
        <w:t xml:space="preserve"> </w:t>
      </w:r>
      <w:r>
        <w:t xml:space="preserve">(van Alphen et al. 2018)</w:t>
      </w:r>
      <w:r>
        <w:t xml:space="preserve">. The fastest growth rate as yet achieved for any phytoplankter was in a genetically modified green algae</w:t>
      </w:r>
      <w:r>
        <w:t xml:space="preserve"> </w:t>
      </w:r>
      <w:r>
        <w:rPr>
          <w:i/>
          <w:iCs/>
        </w:rPr>
        <w:t xml:space="preserve">Picochlorum celeri</w:t>
      </w:r>
      <w:r>
        <w:t xml:space="preserve">, with a maximum of about 6.7 d</w:t>
      </w:r>
      <w:r>
        <w:rPr>
          <w:vertAlign w:val="superscript"/>
        </w:rPr>
        <w:t xml:space="preserve">−1</w:t>
      </w:r>
      <w:r>
        <w:t xml:space="preserve"> </w:t>
      </w:r>
      <w:r>
        <w:t xml:space="preserve">and ~2.5 h doubling time (under 30°C, constant illumination, and 900 µmol photons m</w:t>
      </w:r>
      <w:r>
        <w:rPr>
          <w:vertAlign w:val="superscript"/>
        </w:rPr>
        <w:t xml:space="preserve">−2</w:t>
      </w:r>
      <w:r>
        <w:t xml:space="preserve">s</w:t>
      </w:r>
      <w:r>
        <w:rPr>
          <w:vertAlign w:val="superscript"/>
        </w:rPr>
        <w:t xml:space="preserve">−1</w:t>
      </w:r>
      <w:r>
        <w:t xml:space="preserve">)</w:t>
      </w:r>
      <w:r>
        <w:t xml:space="preserve"> </w:t>
      </w:r>
      <w:r>
        <w:t xml:space="preserve">(Weissman et al. 2018)</w:t>
      </w:r>
      <w:r>
        <w:t xml:space="preserve">. The Baltic</w:t>
      </w:r>
      <w:r>
        <w:t xml:space="preserve"> </w:t>
      </w:r>
      <w:r>
        <w:rPr>
          <w:i/>
          <w:iCs/>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
          <w:iCs/>
        </w:rPr>
        <w:t xml:space="preserve">Synechococcus</w:t>
      </w:r>
      <w:r>
        <w:t xml:space="preserve"> </w:t>
      </w:r>
      <w:r>
        <w:t xml:space="preserve">sp. strains indeed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The prolonged daylight hours of polar summers, coupled with nutrient-rich waters, promote growth of genetically diverse</w:t>
      </w:r>
      <w:r>
        <w:t xml:space="preserve"> </w:t>
      </w:r>
      <w:r>
        <w:rPr>
          <w:i/>
          <w:iCs/>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
          <w:iCs/>
        </w:rPr>
        <w:t xml:space="preserve">Synechococcus</w:t>
      </w:r>
      <w:r>
        <w:t xml:space="preserve">-type picocyanobacteria may serve as indicator organisms for the advection of warm water masses into polar regions, important in the context of monitoring upcoming climate changes.</w:t>
      </w:r>
    </w:p>
    <w:p>
      <w:pPr>
        <w:pStyle w:val="BodyText"/>
      </w:pPr>
      <w:r>
        <w:t xml:space="preserve">The coastal PC-rich and PE-rich strains of</w:t>
      </w:r>
      <w:r>
        <w:t xml:space="preserve"> </w:t>
      </w:r>
      <w:r>
        <w:rPr>
          <w:i/>
          <w:iCs/>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2</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3</w:t>
      </w:r>
      <w:r>
        <w:t xml:space="preserve">), consistent with the PE-rich strains being better adapted to lower light and deeper parts of the water column. The least favorable growth conditions for both PE-rich and PC-rich strains of</w:t>
      </w:r>
      <w:r>
        <w:t xml:space="preserve"> </w:t>
      </w:r>
      <w:r>
        <w:rPr>
          <w:i/>
          <w:iCs/>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growth responses to light under intermediate photoperiods. In regions and periods with a longer photoperiod, both PC-rich and PE-rich</w:t>
      </w:r>
      <w:r>
        <w:t xml:space="preserve"> </w:t>
      </w:r>
      <w:r>
        <w:rPr>
          <w:i/>
          <w:iCs/>
        </w:rPr>
        <w:t xml:space="preserve">Synechococcus</w:t>
      </w:r>
      <w:r>
        <w:t xml:space="preserve"> </w:t>
      </w:r>
      <w:r>
        <w:t xml:space="preserve">sp. could become dominant species in surface waters but could suffer under shorter photoperiods (Fig.</w:t>
      </w:r>
      <w:r>
        <w:t xml:space="preserve"> </w:t>
      </w:r>
      <w:r>
        <w:t xml:space="preserve">5</w:t>
      </w:r>
      <w:r>
        <w:t xml:space="preserve">).</w:t>
      </w:r>
    </w:p>
    <w:p>
      <w:pPr>
        <w:pStyle w:val="CaptionedFigure"/>
      </w:pPr>
      <w:r>
        <w:drawing>
          <wp:inline>
            <wp:extent cx="5943600" cy="7429500"/>
            <wp:effectExtent b="0" l="0" r="0" t="0"/>
            <wp:docPr descr="Fig. 5: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56" name="Picture"/>
            <a:graphic>
              <a:graphicData uri="http://schemas.openxmlformats.org/drawingml/2006/picture">
                <pic:pic>
                  <pic:nvPicPr>
                    <pic:cNvPr descr="../Output/Figures/Fig_MapCombo.png" id="57" name="Picture"/>
                    <pic:cNvPicPr>
                      <a:picLocks noChangeArrowheads="1" noChangeAspect="1"/>
                    </pic:cNvPicPr>
                  </pic:nvPicPr>
                  <pic:blipFill>
                    <a:blip r:embed="rId55"/>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58" w:name="fig:MapCombo"/>
      <w:bookmarkEnd w:id="58"/>
      <w:r>
        <w:rPr>
          <w:b/>
          <w:bCs/>
        </w:rPr>
        <w:t xml:space="preserve">Fig.</w:t>
      </w:r>
      <w:r>
        <w:rPr>
          <w:b/>
          <w:bCs/>
        </w:rPr>
        <w:t xml:space="preserve"> </w:t>
      </w:r>
      <w:r>
        <w:t xml:space="preserve">5: Latitudinal bands, equivalent summer or winter photoperiods, and picocyanobacterial growth responses. (</w:t>
      </w:r>
      <w:r>
        <w:rPr>
          <w:b/>
          <w:bCs/>
        </w:rPr>
        <w:t xml:space="preserve">A</w:t>
      </w:r>
      <w:r>
        <w:t xml:space="preserve">) Latitudinal bands corresponding to tested growth photoperiods. (</w:t>
      </w:r>
      <w:r>
        <w:rPr>
          <w:b/>
          <w:bCs/>
        </w:rPr>
        <w:t xml:space="preserve">B</w:t>
      </w:r>
      <w:r>
        <w:t xml:space="preserve">) Tested photoperiod and peak PAR regimes used for growth experiments. (</w:t>
      </w:r>
      <w:r>
        <w:rPr>
          <w:b/>
          <w:bCs/>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
          <w:iCs/>
        </w:rPr>
        <w:t xml:space="preserve">Synechococcus</w:t>
      </w:r>
      <w:r>
        <w:t xml:space="preserve"> </w:t>
      </w:r>
      <w:r>
        <w:t xml:space="preserve">sp. under tested photoperiod and peak PAR regimes.</w:t>
      </w:r>
    </w:p>
    <w:p>
      <w:pPr>
        <w:pStyle w:val="BodyText"/>
      </w:pPr>
    </w:p>
    <w:bookmarkEnd w:id="59"/>
    <w:bookmarkStart w:id="60" w:name="X83d8d8a9e83d2bb24cf0c8c182cea740ec0cbe6"/>
    <w:p>
      <w:pPr>
        <w:pStyle w:val="Heading2"/>
      </w:pPr>
      <w:r>
        <w:t xml:space="preserve">Photic regimes and growth phase both influence cellular absorbance and light use</w:t>
      </w:r>
    </w:p>
    <w:p>
      <w:pPr>
        <w:pStyle w:val="FirstParagraph"/>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summarize the results obtained both in the exponential phase of growth and after the transition to the pre-stationary and stationary growth phases.</w:t>
      </w:r>
    </w:p>
    <w:p>
      <w:pPr>
        <w:pStyle w:val="BodyText"/>
      </w:pPr>
      <w:r>
        <w:t xml:space="preserve">Under nutrient replete exponential growth the picocyanobacterial strains show an exponential decline in PUR/PAR ratio versus cumulative diel photon doses. Thus, under nutrient repletion the picocyanobacteria adjust pigment composition to match light conditions (Fig.</w:t>
      </w:r>
      <w:r>
        <w:t xml:space="preserve"> </w:t>
      </w:r>
      <w:r>
        <w:t xml:space="preserve">??</w:t>
      </w:r>
      <w:r>
        <w:t xml:space="preserve">). In addition to chlorophyll</w:t>
      </w:r>
      <w:r>
        <w:t xml:space="preserve"> </w:t>
      </w:r>
      <w:r>
        <w:rPr>
          <w:i/>
          <w:iCs/>
        </w:rPr>
        <w:t xml:space="preserve">a</w:t>
      </w:r>
      <w:r>
        <w:t xml:space="preserve">, picocyanobacteria use phycobilins, including phycocyanin (harvesting red light at 620 nm) and phycoerythrin (harvesting yellow light at 570 nm), as accessory pigments to enhance light harvesting efficiency. Picocyanobacteria enhance phycobilin production to compensate for limited irradiance, thereby optimizing their photosynthetic capabilities</w:t>
      </w:r>
      <w:r>
        <w:t xml:space="preserve"> </w:t>
      </w:r>
      <w:r>
        <w:t xml:space="preserve">(Śliwińska-Wilczewska et al. 2018a)</w:t>
      </w:r>
      <w:r>
        <w:t xml:space="preserve"> </w:t>
      </w:r>
      <w:r>
        <w:t xml:space="preserve">and increasing their PUR/PAR. During the pre-stationary phase, the PE-rich strains lose these capabilities and the relative absorbance of PE peak was much lower, which would not be expected if light was limiting, as cell density increased, again suggesting that nitrogen could be the limiting factor leading to entry into pre-stationary and stationary phase.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
          <w:iCs/>
        </w:rPr>
        <w:t xml:space="preserve">Synechococcus</w:t>
      </w:r>
      <w:r>
        <w:t xml:space="preserve"> </w:t>
      </w:r>
      <w:r>
        <w:t xml:space="preserve">again 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w:t>
      </w:r>
      <w:r>
        <w:t xml:space="preserve">A). σ</w:t>
      </w:r>
      <w:r>
        <w:rPr>
          <w:vertAlign w:val="subscript"/>
        </w:rPr>
        <w:t xml:space="preserve">PSII</w:t>
      </w:r>
      <w:r>
        <w:t xml:space="preserve">ʹ excited through chlorophyll absorbance at 445 nm was, in contrast, consistently small across strains and growth conditions (Fig. S8,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 as expected, a positive correlation with Phycobiliprotein:Chl</w:t>
      </w:r>
      <w:r>
        <w:t xml:space="preserve"> </w:t>
      </w:r>
      <w:r>
        <w:rPr>
          <w:i/>
          <w:iCs/>
        </w:rPr>
        <w:t xml:space="preserve">a</w:t>
      </w:r>
      <w:r>
        <w:t xml:space="preserve">. Growth under low cumulative diel PAR results in an increased Phycobiliprotein:Chl</w:t>
      </w:r>
      <w:r>
        <w:t xml:space="preserve"> </w:t>
      </w:r>
      <w:r>
        <w:rPr>
          <w:i/>
          <w:iCs/>
        </w:rPr>
        <w:t xml:space="preserve">a</w:t>
      </w:r>
      <w:r>
        <w:t xml:space="preserve">,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
          <w:iCs/>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In pre-stationary phase σ</w:t>
      </w:r>
      <w:r>
        <w:rPr>
          <w:vertAlign w:val="subscript"/>
        </w:rPr>
        <w:t xml:space="preserve">PSII</w:t>
      </w:r>
      <w:r>
        <w:t xml:space="preserve">ʹ vs. Phycobiliprotein:Chl</w:t>
      </w:r>
      <w:r>
        <w:t xml:space="preserve"> </w:t>
      </w:r>
      <w:r>
        <w:rPr>
          <w:i/>
          <w:iCs/>
        </w:rPr>
        <w:t xml:space="preserve">a</w:t>
      </w:r>
      <w:r>
        <w:t xml:space="preserve"> </w:t>
      </w:r>
      <w:r>
        <w:t xml:space="preserve">was better aligned, suggesting reliance upon fixed compositional regulation of phycobiliprotein content to control light delivery to PSII, as opposed to shorter-term regulation.</w:t>
      </w:r>
    </w:p>
    <w:p>
      <w:pPr>
        <w:pStyle w:val="BodyText"/>
      </w:pPr>
      <w:r>
        <w:t xml:space="preserve">A 16S rRNA gene phylogeny (amplicon average 1385 bp) placed the tested strains in order Synechococcales and family Synechoccaceae, within the cluster 5 picocyanobacterial lineage, in sub-cluster 5.2 together with other freshwater, brackish and halotolerant strains, separate from marine sub-clusters 5.1 and 5.3 (Fig. 1S). The 16S rRNA of the strains showed ∼100% identity with strains assigned to</w:t>
      </w:r>
      <w:r>
        <w:t xml:space="preserve"> </w:t>
      </w:r>
      <w:r>
        <w:rPr>
          <w:i/>
          <w:iCs/>
        </w:rPr>
        <w:t xml:space="preserve">Synechococcus</w:t>
      </w:r>
      <w:r>
        <w:t xml:space="preserve"> </w:t>
      </w:r>
      <w:r>
        <w:t xml:space="preserve">spp. or to</w:t>
      </w:r>
      <w:r>
        <w:t xml:space="preserve"> </w:t>
      </w:r>
      <w:r>
        <w:rPr>
          <w:i/>
          <w:iCs/>
        </w:rPr>
        <w:t xml:space="preserve">Cyanobium</w:t>
      </w:r>
      <w:r>
        <w:t xml:space="preserve"> </w:t>
      </w:r>
      <w:r>
        <w:t xml:space="preserve">spp. It is worth emphasizing that light capture and light absorption abilities differed significantly among these tested strains</w:t>
      </w:r>
      <w:r>
        <w:t xml:space="preserve"> </w:t>
      </w:r>
      <w:r>
        <w:t xml:space="preserve">(Six et al. 2021)</w:t>
      </w:r>
      <w:r>
        <w:t xml:space="preserve">. The PE-rich strains show a much higher PUR/PAR ratio under low cumulative diel photon doses during exponential phase, but decay towards a plateau and reach a similar value to the PC-rich strains as cumulative diel photon dose increases. Thus, the PE-rich strains in exponential phase demonstrated higher ability to modulate light absorbance capacity, whereas PC-rich strains retained a more stable PUR/PAR across cumulative diel photon doses. What is more, during exponential phase,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at the expense of susceptibility to higher light levels, particularly under the shortest (8h) and longest (24h) photoperiods.</w:t>
      </w:r>
    </w:p>
    <w:p>
      <w:pPr>
        <w:pStyle w:val="BodyText"/>
      </w:pPr>
      <w:r>
        <w:rPr>
          <w:i/>
          <w:iCs/>
        </w:rPr>
        <w:t xml:space="preserve">Synechococcus</w:t>
      </w:r>
      <w:r>
        <w:t xml:space="preserve"> </w:t>
      </w:r>
      <w:r>
        <w:t xml:space="preserve">exhibits remarkable acclimation even within a given strain to different environmental conditions</w:t>
      </w:r>
      <w:r>
        <w:t xml:space="preserve"> </w:t>
      </w:r>
      <w:r>
        <w:t xml:space="preserve">(Śliwińska-Wilczewska et al. 2018a, 2020; Aguilera et al. 2023)</w:t>
      </w:r>
      <w:r>
        <w:t xml:space="preserve">. Under high cumulative diel photon dose,</w:t>
      </w:r>
      <w:r>
        <w:t xml:space="preserve"> </w:t>
      </w:r>
      <w:r>
        <w:rPr>
          <w:i/>
          <w:iCs/>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
          <w:iCs/>
        </w:rPr>
        <w:t xml:space="preserve">Synechococcus</w:t>
      </w:r>
      <w:r>
        <w:t xml:space="preserve"> </w:t>
      </w:r>
      <w:r>
        <w:t xml:space="preserve">sp. increases the expression of light-harvesting complexes to enhance light absorption (Fig.</w:t>
      </w:r>
      <w:r>
        <w:t xml:space="preserve"> </w:t>
      </w:r>
      <w:r>
        <w:t xml:space="preserve">??</w:t>
      </w:r>
      <w:r>
        <w:t xml:space="preserve">) and capture (Fig.</w:t>
      </w:r>
      <w:r>
        <w:t xml:space="preserve"> </w:t>
      </w:r>
      <w:r>
        <w:t xml:space="preserve">??</w:t>
      </w:r>
      <w:r>
        <w:t xml:space="preserve">).</w:t>
      </w:r>
    </w:p>
    <w:p>
      <w:pPr>
        <w:pStyle w:val="BodyText"/>
      </w:pPr>
      <w:r>
        <w:t xml:space="preserve">Available photic regimes, combining photoperiod and peak PAR, may influence the occurrences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while the two phycocyanin (PC; phycocyanobilin) subunits are about 17,600 and 16,300 g mol</w:t>
      </w:r>
      <w:r>
        <w:rPr>
          <w:vertAlign w:val="superscript"/>
        </w:rPr>
        <w:t xml:space="preserve">−1</w:t>
      </w:r>
      <w:r>
        <w:t xml:space="preserve">, and allophycocyanin (APC) is lower still, about 16,000 g mol</w:t>
      </w:r>
      <w:r>
        <w:rPr>
          <w:vertAlign w:val="superscript"/>
        </w:rPr>
        <w:t xml:space="preserve">−1</w:t>
      </w:r>
      <w:r>
        <w:t xml:space="preserve"> </w:t>
      </w:r>
      <w:r>
        <w:t xml:space="preserve">(Bennett and Bogorad 1971)</w:t>
      </w:r>
      <w:r>
        <w:t xml:space="preserve">. It follows that N-cost of producing PE is higher than that of PC, even though PE-rich picocyanobacteria capture light better than PC-rich phenotypes (Fig.</w:t>
      </w:r>
      <w:r>
        <w:t xml:space="preserve"> </w:t>
      </w:r>
      <w:r>
        <w:t xml:space="preserve">??</w:t>
      </w:r>
      <w:r>
        <w:t xml:space="preserve">; Fig.</w:t>
      </w:r>
      <w:r>
        <w:t xml:space="preserve"> </w:t>
      </w:r>
      <w:r>
        <w:t xml:space="preserve">??</w:t>
      </w:r>
      <w:r>
        <w:t xml:space="preserve">). Our results confirm that PE-rich strains are stronger light-harvesting competitors, while the PC-rich strains have lower N-quotients for their phycobilin light capture system.</w:t>
      </w:r>
    </w:p>
    <w:p>
      <w:pPr>
        <w:pStyle w:val="BodyText"/>
      </w:pPr>
    </w:p>
    <w:bookmarkEnd w:id="60"/>
    <w:bookmarkStart w:id="61"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w:t>
      </w:r>
      <w:r>
        <w:t xml:space="preserve">)</w:t>
      </w:r>
      <w:r>
        <w:t xml:space="preserve"> </w:t>
      </w:r>
      <w:r>
        <w:t xml:space="preserve">(Kolber et al. 1998)</w:t>
      </w:r>
      <w:r>
        <w:t xml:space="preserve"> </w:t>
      </w:r>
      <w:r>
        <w:t xml:space="preserve">to generate</w:t>
      </w:r>
      <w:r>
        <w:t xml:space="preserve"> </w:t>
      </w:r>
      <w:r>
        <w:t xml:space="preserve">an index of PSII electron transport rate per unit volume (</w:t>
      </w:r>
      <w:r>
        <w:rPr>
          <w:i/>
          <w:iCs/>
        </w:rPr>
        <w:t xml:space="preserve">JV</w:t>
      </w:r>
      <w:r>
        <w:rPr>
          <w:vertAlign w:val="subscript"/>
        </w:rPr>
        <w:t xml:space="preserve">PSII</w:t>
      </w:r>
      <w:r>
        <w:t xml:space="preserve">)</w:t>
      </w:r>
      <w:r>
        <w:t xml:space="preserve"> </w:t>
      </w:r>
      <w:r>
        <w:t xml:space="preserve">(Oxborough et al. 2012; Tortell and Suggett 2021; Berman-Frank et al. 2023)</w:t>
      </w:r>
      <w:r>
        <w:t xml:space="preserve">, calibrated to absolute rates of electron transport through parallel measures of oxygen evolution. Across different photic regimes the growth rates, µ, of PC-rich and PE-rich picocyanobacteria show fairly consistent saturating responses to increasing cumulative diel PSII electron flux (</w:t>
      </w:r>
      <w:r>
        <w:rPr>
          <w:i/>
          <w:iCs/>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
          <w:iCs/>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4</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some secondary influence on achieved growth responses of the picocyanobacteria to</w:t>
      </w:r>
      <w:r>
        <w:t xml:space="preserve"> </w:t>
      </w:r>
      <w:r>
        <w:rPr>
          <w:i/>
          <w:iCs/>
        </w:rPr>
        <w:t xml:space="preserve">JV</w:t>
      </w:r>
      <w:r>
        <w:rPr>
          <w:vertAlign w:val="subscript"/>
        </w:rPr>
        <w:t xml:space="preserve">PSII</w:t>
      </w:r>
      <w:r>
        <w:t xml:space="preserve">.</w:t>
      </w:r>
    </w:p>
    <w:p>
      <w:pPr>
        <w:pStyle w:val="BodyText"/>
      </w:pPr>
    </w:p>
    <w:bookmarkEnd w:id="61"/>
    <w:bookmarkEnd w:id="62"/>
    <w:bookmarkStart w:id="63" w:name="conclusions"/>
    <w:p>
      <w:pPr>
        <w:pStyle w:val="Heading1"/>
      </w:pPr>
      <w:r>
        <w:t xml:space="preserve">Conclusions</w:t>
      </w:r>
    </w:p>
    <w:p>
      <w:pPr>
        <w:pStyle w:val="FirstParagraph"/>
      </w:pPr>
      <w:r>
        <w:t xml:space="preserve">Coastal picocyanobacteria show differing growth responses to photoperiod and light level, even under combinations giving equivalent cumulative diel PUR. Both PE-rich and PC-rich strains of</w:t>
      </w:r>
      <w:r>
        <w:t xml:space="preserve"> </w:t>
      </w:r>
      <w:r>
        <w:rPr>
          <w:i/>
          <w:iCs/>
        </w:rPr>
        <w:t xml:space="preserve">Synechococcus</w:t>
      </w:r>
      <w:r>
        <w:t xml:space="preserve"> </w:t>
      </w:r>
      <w:r>
        <w:t xml:space="preserve">sp., grew fastest under moderate light and a 24 h photoperiod. Consequently, these coastal strains from</w:t>
      </w:r>
      <w:r>
        <w:t xml:space="preserve"> </w:t>
      </w:r>
      <w:r>
        <w:rPr>
          <w:i/>
          <w:iCs/>
        </w:rPr>
        <w:t xml:space="preserve">Synechococcus</w:t>
      </w:r>
      <w:r>
        <w:t xml:space="preserve"> </w:t>
      </w:r>
      <w:r>
        <w:t xml:space="preserve">cluster 5.2 show potential to emerge as components of the phytoplankton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w:t>
      </w:r>
      <w:r>
        <w:t xml:space="preserve">and only 22°C), one of the PE-rich</w:t>
      </w:r>
      <w:r>
        <w:t xml:space="preserve"> </w:t>
      </w:r>
      <w:r>
        <w:rPr>
          <w:i/>
          <w:iCs/>
        </w:rPr>
        <w:t xml:space="preserve">Synechococcus</w:t>
      </w:r>
      <w:r>
        <w:t xml:space="preserve"> </w:t>
      </w:r>
      <w:r>
        <w:t xml:space="preserve">sp., reached a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adjusting pigment composition, giving an advantage in the competition for light. However, based on the present study the PE-rich strains are more susceptible to photoinhibition of growth. We determined that growth yields of PC-rich and PE-rich picocyanobacteria are well predicted by cumulative diel PSII electron fluxes, across different photic regimes.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expansion of the range of picocyanobacteria to new photic regimes in a warmed future and indicate that PE-rich</w:t>
      </w:r>
      <w:r>
        <w:t xml:space="preserve"> </w:t>
      </w:r>
      <w:r>
        <w:rPr>
          <w:i/>
          <w:iCs/>
        </w:rPr>
        <w:t xml:space="preserve">Synechococcus</w:t>
      </w:r>
      <w:r>
        <w:t xml:space="preserve"> </w:t>
      </w:r>
      <w:r>
        <w:t xml:space="preserve">sp. may be a dominant component of picophytoplankton in nutrient-rich environments.</w:t>
      </w:r>
    </w:p>
    <w:p>
      <w:pPr>
        <w:pStyle w:val="BodyText"/>
      </w:pPr>
    </w:p>
    <w:p>
      <w:pPr>
        <w:pStyle w:val="BodyText"/>
      </w:pPr>
      <w:r>
        <w:rPr>
          <w:b/>
          <w:bCs/>
        </w:rPr>
        <w:t xml:space="preserve">Additional Supporting Information may be found in the online version of this article.</w:t>
      </w:r>
    </w:p>
    <w:p>
      <w:pPr>
        <w:pStyle w:val="BodyText"/>
      </w:pPr>
    </w:p>
    <w:p>
      <w:pPr>
        <w:pStyle w:val="BodyText"/>
      </w:pPr>
      <w:r>
        <w:rPr>
          <w:b/>
          <w:bCs/>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p>
      <w:pPr>
        <w:pStyle w:val="BodyText"/>
      </w:pPr>
    </w:p>
    <w:bookmarkEnd w:id="63"/>
    <w:bookmarkStart w:id="67"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31">
        <w:r>
          <w:rPr>
            <w:rStyle w:val="Hyperlink"/>
          </w:rPr>
          <w:t xml:space="preserve">https://github.com/FundyPhytoPhys/BalticPhotoperiod</w:t>
        </w:r>
      </w:hyperlink>
      <w:r>
        <w:t xml:space="preserve"> </w:t>
      </w:r>
      <w:r>
        <w:t xml:space="preserve">(public GitHub Repository) and</w:t>
      </w:r>
      <w:r>
        <w:t xml:space="preserve"> </w:t>
      </w:r>
      <w:hyperlink r:id="rId64">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31">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p>
      <w:pPr>
        <w:pStyle w:val="BodyText"/>
      </w:pPr>
    </w:p>
    <w:bookmarkStart w:id="65" w:name="acknowledgements"/>
    <w:p>
      <w:pPr>
        <w:pStyle w:val="Heading2"/>
      </w:pPr>
      <w:r>
        <w:t xml:space="preserve">Acknowledgements</w:t>
      </w:r>
    </w:p>
    <w:p>
      <w:pPr>
        <w:pStyle w:val="FirstParagraph"/>
      </w:pPr>
      <w:r>
        <w:t xml:space="preserve">We would like to express our sincere gratitude to the two Editors, Ilana Berman-Frank and Elisa Schaum, and two Reviewers for their efforts reviewing and improving this manuscript. 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p>
      <w:pPr>
        <w:pStyle w:val="BodyText"/>
      </w:pPr>
    </w:p>
    <w:bookmarkEnd w:id="65"/>
    <w:bookmarkStart w:id="66" w:name="conflict-of-interest"/>
    <w:p>
      <w:pPr>
        <w:pStyle w:val="Heading2"/>
      </w:pPr>
      <w:r>
        <w:t xml:space="preserve">Conflict of Interest</w:t>
      </w:r>
    </w:p>
    <w:p>
      <w:pPr>
        <w:pStyle w:val="FirstParagraph"/>
      </w:pPr>
      <w:r>
        <w:t xml:space="preserve">None declared.</w:t>
      </w:r>
    </w:p>
    <w:p>
      <w:pPr>
        <w:pStyle w:val="BodyText"/>
      </w:pPr>
    </w:p>
    <w:bookmarkEnd w:id="66"/>
    <w:bookmarkEnd w:id="67"/>
    <w:bookmarkStart w:id="211" w:name="references"/>
    <w:p>
      <w:pPr>
        <w:pStyle w:val="Heading1"/>
      </w:pPr>
      <w:r>
        <w:t xml:space="preserve">References</w:t>
      </w:r>
    </w:p>
    <w:bookmarkStart w:id="210" w:name="refs"/>
    <w:bookmarkStart w:id="69"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
          <w:bCs/>
        </w:rPr>
        <w:t xml:space="preserve">25</w:t>
      </w:r>
      <w:r>
        <w:t xml:space="preserve">: 1674–1695. doi:</w:t>
      </w:r>
      <w:hyperlink r:id="rId68">
        <w:r>
          <w:rPr>
            <w:rStyle w:val="Hyperlink"/>
          </w:rPr>
          <w:t xml:space="preserve">10.1111/1462-2920.16384</w:t>
        </w:r>
      </w:hyperlink>
    </w:p>
    <w:bookmarkEnd w:id="69"/>
    <w:bookmarkStart w:id="71" w:name="ref-arrigoSeaIceEcosystems2014"/>
    <w:p>
      <w:pPr>
        <w:pStyle w:val="Bibliography"/>
      </w:pPr>
      <w:r>
        <w:t xml:space="preserve">Arrigo, K. R. 2014. Sea ice ecosystems. Annual Review of Marine Science</w:t>
      </w:r>
      <w:r>
        <w:t xml:space="preserve"> </w:t>
      </w:r>
      <w:r>
        <w:rPr>
          <w:b/>
          <w:bCs/>
        </w:rPr>
        <w:t xml:space="preserve">6</w:t>
      </w:r>
      <w:r>
        <w:t xml:space="preserve">: 439–467. doi:</w:t>
      </w:r>
      <w:hyperlink r:id="rId70">
        <w:r>
          <w:rPr>
            <w:rStyle w:val="Hyperlink"/>
          </w:rPr>
          <w:t xml:space="preserve">10.1146/annurev-marine-010213-135103</w:t>
        </w:r>
      </w:hyperlink>
    </w:p>
    <w:bookmarkEnd w:id="71"/>
    <w:bookmarkStart w:id="73" w:name="X78a690ddcffed75740a96a2fca4b8e9a29d3a28"/>
    <w:p>
      <w:pPr>
        <w:pStyle w:val="Bibliography"/>
      </w:pPr>
      <w:r>
        <w:t xml:space="preserve">Beale, S. I. 1994.</w:t>
      </w:r>
      <w:r>
        <w:t xml:space="preserve"> </w:t>
      </w:r>
      <w:hyperlink r:id="rId72">
        <w:r>
          <w:rPr>
            <w:rStyle w:val="Hyperlink"/>
          </w:rPr>
          <w:t xml:space="preserve">Biosynthesis of cyanobacterial tetrapyrrole pigments: Hemes, chlorophylls, and phycobilins</w:t>
        </w:r>
      </w:hyperlink>
      <w:r>
        <w:t xml:space="preserve">, p. 519–558.</w:t>
      </w:r>
      <w:r>
        <w:t xml:space="preserve"> </w:t>
      </w:r>
      <w:r>
        <w:rPr>
          <w:i/>
          <w:iCs/>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73"/>
    <w:bookmarkStart w:id="75" w:name="X8e36a83a9ba5d606fae645d0802ddad45e17210"/>
    <w:p>
      <w:pPr>
        <w:pStyle w:val="Bibliography"/>
      </w:pPr>
      <w:r>
        <w:t xml:space="preserve">Behrenfeld, M. J., R. T. O’Malley, D. A. Siegel, and others. 2006. Climate-driven trends in contemporary ocean productivity. Nature</w:t>
      </w:r>
      <w:r>
        <w:t xml:space="preserve"> </w:t>
      </w:r>
      <w:r>
        <w:rPr>
          <w:b/>
          <w:bCs/>
        </w:rPr>
        <w:t xml:space="preserve">444</w:t>
      </w:r>
      <w:r>
        <w:t xml:space="preserve">: 752–755. doi:</w:t>
      </w:r>
      <w:hyperlink r:id="rId74">
        <w:r>
          <w:rPr>
            <w:rStyle w:val="Hyperlink"/>
          </w:rPr>
          <w:t xml:space="preserve">10.1038/nature05317</w:t>
        </w:r>
      </w:hyperlink>
    </w:p>
    <w:bookmarkEnd w:id="75"/>
    <w:bookmarkStart w:id="77" w:name="X1be6f12e64c58b80673ed14c4fa8c4162f87089"/>
    <w:p>
      <w:pPr>
        <w:pStyle w:val="Bibliography"/>
      </w:pPr>
      <w:r>
        <w:t xml:space="preserve">Bennett, A., and L. Bogorad. 1971. Properties of subunits and aggregates of blue-green algal biliproteins. Biochemistry</w:t>
      </w:r>
      <w:r>
        <w:t xml:space="preserve"> </w:t>
      </w:r>
      <w:r>
        <w:rPr>
          <w:b/>
          <w:bCs/>
        </w:rPr>
        <w:t xml:space="preserve">10</w:t>
      </w:r>
      <w:r>
        <w:t xml:space="preserve">: 3625–3634. doi:</w:t>
      </w:r>
      <w:hyperlink r:id="rId76">
        <w:r>
          <w:rPr>
            <w:rStyle w:val="Hyperlink"/>
          </w:rPr>
          <w:t xml:space="preserve">10.1021/bi00795a022</w:t>
        </w:r>
      </w:hyperlink>
    </w:p>
    <w:bookmarkEnd w:id="77"/>
    <w:bookmarkStart w:id="79" w:name="Xda5f83f2d94bb95300d10a4f9ddf8c27de1dd95"/>
    <w:p>
      <w:pPr>
        <w:pStyle w:val="Bibliography"/>
      </w:pPr>
      <w:r>
        <w:t xml:space="preserve">Bennett, A., and L. Bogorad. 1973. Complementary</w:t>
      </w:r>
      <w:r>
        <w:t xml:space="preserve"> </w:t>
      </w:r>
      <w:r>
        <w:t xml:space="preserve">Chromatic Adaptation</w:t>
      </w:r>
      <w:r>
        <w:t xml:space="preserve"> </w:t>
      </w:r>
      <w:r>
        <w:t xml:space="preserve">in a filamentous blue-green alga. Journal of Cell Biology</w:t>
      </w:r>
      <w:r>
        <w:t xml:space="preserve"> </w:t>
      </w:r>
      <w:r>
        <w:rPr>
          <w:b/>
          <w:bCs/>
        </w:rPr>
        <w:t xml:space="preserve">58</w:t>
      </w:r>
      <w:r>
        <w:t xml:space="preserve">: 419–435. doi:</w:t>
      </w:r>
      <w:hyperlink r:id="rId78">
        <w:r>
          <w:rPr>
            <w:rStyle w:val="Hyperlink"/>
          </w:rPr>
          <w:t xml:space="preserve">10.1083/jcb.58.2.419</w:t>
        </w:r>
      </w:hyperlink>
    </w:p>
    <w:bookmarkEnd w:id="79"/>
    <w:bookmarkStart w:id="81" w:name="X186911c6462d2586c8a86d6496d976a68e538eb"/>
    <w:p>
      <w:pPr>
        <w:pStyle w:val="Bibliography"/>
      </w:pPr>
      <w:r>
        <w:t xml:space="preserve">Berman-Frank, I., D. Campbell, A. Ciotti, and others. 2023.</w:t>
      </w:r>
      <w:r>
        <w:t xml:space="preserve"> </w:t>
      </w:r>
      <w:hyperlink r:id="rId80">
        <w:r>
          <w:rPr>
            <w:rStyle w:val="Hyperlink"/>
          </w:rPr>
          <w:t xml:space="preserve">Application 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2.0,</w:t>
        </w:r>
        <w:r>
          <w:rPr>
            <w:rStyle w:val="Hyperlink"/>
          </w:rPr>
          <w:t xml:space="preserve"> </w:t>
        </w:r>
        <w:r>
          <w:rPr>
            <w:rStyle w:val="Hyperlink"/>
          </w:rPr>
          <w:t xml:space="preserve">June</w:t>
        </w:r>
        <w:r>
          <w:rPr>
            <w:rStyle w:val="Hyperlink"/>
          </w:rPr>
          <w:t xml:space="preserve">, 26, 2023.</w:t>
        </w:r>
      </w:hyperlink>
      <w:r>
        <w:t xml:space="preserve"> Report Scientific Committee on Oceanic Research (SCOR) Working Group 156.</w:t>
      </w:r>
    </w:p>
    <w:bookmarkEnd w:id="81"/>
    <w:bookmarkStart w:id="83" w:name="ref-boatmanImprovingAccuracySingle2019"/>
    <w:p>
      <w:pPr>
        <w:pStyle w:val="Bibliography"/>
      </w:pPr>
      <w:r>
        <w:t xml:space="preserve">Boatman, T. G., R. J. Geider, and K. Oxborough. 2019. Improving the accuracy of</w:t>
      </w:r>
      <w:r>
        <w:t xml:space="preserve"> </w:t>
      </w:r>
      <w:r>
        <w:t xml:space="preserve">Single Turnover Active Fluorometry</w:t>
      </w:r>
      <w:r>
        <w:t xml:space="preserve"> </w:t>
      </w:r>
      <w:r>
        <w:t xml:space="preserve">(</w:t>
      </w:r>
      <w:r>
        <w:t xml:space="preserve">STAF</w:t>
      </w:r>
      <w:r>
        <w:t xml:space="preserve">) for the estimation 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
          <w:bCs/>
        </w:rPr>
        <w:t xml:space="preserve">6</w:t>
      </w:r>
      <w:r>
        <w:t xml:space="preserve">. doi:</w:t>
      </w:r>
      <w:hyperlink r:id="rId82">
        <w:r>
          <w:rPr>
            <w:rStyle w:val="Hyperlink"/>
          </w:rPr>
          <w:t xml:space="preserve">10.3389/fmars.2019.00319</w:t>
        </w:r>
      </w:hyperlink>
    </w:p>
    <w:bookmarkEnd w:id="83"/>
    <w:bookmarkStart w:id="85"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
          <w:bCs/>
        </w:rPr>
        <w:t xml:space="preserve">50</w:t>
      </w:r>
      <w:r>
        <w:t xml:space="preserve">: 119–132. doi:</w:t>
      </w:r>
      <w:hyperlink r:id="rId84">
        <w:r>
          <w:rPr>
            <w:rStyle w:val="Hyperlink"/>
          </w:rPr>
          <w:t xml:space="preserve">10.1016/0022-0981(81)90045-9</w:t>
        </w:r>
      </w:hyperlink>
    </w:p>
    <w:bookmarkEnd w:id="85"/>
    <w:bookmarkStart w:id="87" w:name="X30cea3580c16855f9d89aaa53f7c7533fb5925c"/>
    <w:p>
      <w:pPr>
        <w:pStyle w:val="Bibliography"/>
      </w:pPr>
      <w:r>
        <w:t xml:space="preserve">Chakdar, H., and S. Pabbi. 2016.</w:t>
      </w:r>
      <w:r>
        <w:t xml:space="preserve"> </w:t>
      </w:r>
      <w:hyperlink r:id="rId86">
        <w:r>
          <w:rPr>
            <w:rStyle w:val="Hyperlink"/>
          </w:rPr>
          <w:t xml:space="preserve">Cyanobacterial phycobilins: Production, purification, and regulation</w:t>
        </w:r>
      </w:hyperlink>
      <w:r>
        <w:t xml:space="preserve">, p. 45–69.</w:t>
      </w:r>
      <w:r>
        <w:t xml:space="preserve"> </w:t>
      </w:r>
      <w:r>
        <w:rPr>
          <w:i/>
          <w:iCs/>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87"/>
    <w:bookmarkStart w:id="89" w:name="X994c2ad8a043003fa89d97fb17e31a37eda8e22"/>
    <w:p>
      <w:pPr>
        <w:pStyle w:val="Bibliography"/>
      </w:pPr>
      <w:r>
        <w:t xml:space="preserve">Christaki, U., S. Jacquet, J. R. Dolan, D. Vaulot, and F. Rassoulzadegan. 1999. Growth and grazing on</w:t>
      </w:r>
      <w:r>
        <w:t xml:space="preserve"> </w:t>
      </w:r>
      <w:r>
        <w:rPr>
          <w:i/>
          <w:iCs/>
        </w:rPr>
        <w:t xml:space="preserve">Prochlorococcus</w:t>
      </w:r>
      <w:r>
        <w:t xml:space="preserve"> </w:t>
      </w:r>
      <w:r>
        <w:t xml:space="preserve">and</w:t>
      </w:r>
      <w:r>
        <w:t xml:space="preserve"> </w:t>
      </w:r>
      <w:r>
        <w:rPr>
          <w:i/>
          <w:iCs/>
        </w:rPr>
        <w:t xml:space="preserve">Synechococcus</w:t>
      </w:r>
      <w:r>
        <w:t xml:space="preserve"> </w:t>
      </w:r>
      <w:r>
        <w:t xml:space="preserve">by two marine ciliates. Limnology and Oceanography</w:t>
      </w:r>
      <w:r>
        <w:t xml:space="preserve"> </w:t>
      </w:r>
      <w:r>
        <w:rPr>
          <w:b/>
          <w:bCs/>
        </w:rPr>
        <w:t xml:space="preserve">44</w:t>
      </w:r>
      <w:r>
        <w:t xml:space="preserve">: 52–61. doi:</w:t>
      </w:r>
      <w:hyperlink r:id="rId88">
        <w:r>
          <w:rPr>
            <w:rStyle w:val="Hyperlink"/>
          </w:rPr>
          <w:t xml:space="preserve">10.4319/lo.1999.44.1.0052</w:t>
        </w:r>
      </w:hyperlink>
    </w:p>
    <w:bookmarkEnd w:id="89"/>
    <w:bookmarkStart w:id="90" w:name="ref-connorInvestigatingUseFast2018"/>
    <w:p>
      <w:pPr>
        <w:pStyle w:val="Bibliography"/>
      </w:pPr>
      <w:r>
        <w:t xml:space="preserve">Connor, D. 2018. Investigating the use of fast repetition rate fluorometry in understanding algal physiology in optically complex oceans.</w:t>
      </w:r>
    </w:p>
    <w:bookmarkEnd w:id="90"/>
    <w:bookmarkStart w:id="91"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91"/>
    <w:bookmarkStart w:id="93"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
          <w:bCs/>
        </w:rPr>
        <w:t xml:space="preserve">6</w:t>
      </w:r>
      <w:r>
        <w:t xml:space="preserve">: 67–90. doi:</w:t>
      </w:r>
      <w:hyperlink r:id="rId92">
        <w:r>
          <w:rPr>
            <w:rStyle w:val="Hyperlink"/>
          </w:rPr>
          <w:t xml:space="preserve">10.1093/plankt/6.1.67</w:t>
        </w:r>
      </w:hyperlink>
    </w:p>
    <w:bookmarkEnd w:id="93"/>
    <w:bookmarkStart w:id="94" w:name="X371bb1f8294219221d0a8d754321a3129d20161"/>
    <w:p>
      <w:pPr>
        <w:pStyle w:val="Bibliography"/>
      </w:pPr>
      <w:r>
        <w:t xml:space="preserve">Falkowski, P., and Z. Kolber. 1993. Estimation of phytoplankton photosynthesis by active fluorescence. ICES Marine Science Symposium</w:t>
      </w:r>
      <w:r>
        <w:t xml:space="preserve"> </w:t>
      </w:r>
      <w:r>
        <w:rPr>
          <w:b/>
          <w:bCs/>
        </w:rPr>
        <w:t xml:space="preserve">197</w:t>
      </w:r>
      <w:r>
        <w:t xml:space="preserve">: 92–103.</w:t>
      </w:r>
    </w:p>
    <w:bookmarkEnd w:id="94"/>
    <w:bookmarkStart w:id="96" w:name="ref-fieldPrimaryProductionBiosphere1998"/>
    <w:p>
      <w:pPr>
        <w:pStyle w:val="Bibliography"/>
      </w:pPr>
      <w:r>
        <w:t xml:space="preserve">Field, C. B., M. J. Behrenfeld, J. T. Randerson, and P. Falkowski. 1998. Primary production of the biosphere: Integrating terrestrial and oceanic components. Science</w:t>
      </w:r>
      <w:r>
        <w:t xml:space="preserve"> </w:t>
      </w:r>
      <w:r>
        <w:rPr>
          <w:b/>
          <w:bCs/>
        </w:rPr>
        <w:t xml:space="preserve">281</w:t>
      </w:r>
      <w:r>
        <w:t xml:space="preserve">: 237–240. doi:</w:t>
      </w:r>
      <w:hyperlink r:id="rId95">
        <w:r>
          <w:rPr>
            <w:rStyle w:val="Hyperlink"/>
          </w:rPr>
          <w:t xml:space="preserve">10.1126/science.281.5374.237</w:t>
        </w:r>
      </w:hyperlink>
    </w:p>
    <w:bookmarkEnd w:id="96"/>
    <w:bookmarkStart w:id="98" w:name="ref-flombaumPresentFutureGlobal2013"/>
    <w:p>
      <w:pPr>
        <w:pStyle w:val="Bibliography"/>
      </w:pPr>
      <w:r>
        <w:t xml:space="preserve">Flombaum, P., J. L. Gallegos, R. A. Gordillo, and others. 2013. Present and future global distributions of the marine</w:t>
      </w:r>
      <w:r>
        <w:t xml:space="preserve"> </w:t>
      </w:r>
      <w:r>
        <w:t xml:space="preserve">Cyanobacteria</w:t>
      </w:r>
      <w:r>
        <w:t xml:space="preserve"> </w:t>
      </w:r>
      <w:r>
        <w:rPr>
          <w:i/>
          <w:iCs/>
        </w:rPr>
        <w:t xml:space="preserve">Prochlorococcus</w:t>
      </w:r>
      <w:r>
        <w:t xml:space="preserve"> </w:t>
      </w:r>
      <w:r>
        <w:t xml:space="preserve">and</w:t>
      </w:r>
      <w:r>
        <w:t xml:space="preserve"> </w:t>
      </w:r>
      <w:r>
        <w:rPr>
          <w:i/>
          <w:iCs/>
        </w:rPr>
        <w:t xml:space="preserve">Synechococcus</w:t>
      </w:r>
      <w:r>
        <w:t xml:space="preserve">. Proceedings of the National Academy of Sciences</w:t>
      </w:r>
      <w:r>
        <w:t xml:space="preserve"> </w:t>
      </w:r>
      <w:r>
        <w:rPr>
          <w:b/>
          <w:bCs/>
        </w:rPr>
        <w:t xml:space="preserve">110</w:t>
      </w:r>
      <w:r>
        <w:t xml:space="preserve">: 9824–9829. doi:</w:t>
      </w:r>
      <w:hyperlink r:id="rId97">
        <w:r>
          <w:rPr>
            <w:rStyle w:val="Hyperlink"/>
          </w:rPr>
          <w:t xml:space="preserve">10.1073/pnas.1307701110</w:t>
        </w:r>
      </w:hyperlink>
    </w:p>
    <w:bookmarkEnd w:id="98"/>
    <w:bookmarkStart w:id="100"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
          <w:bCs/>
        </w:rPr>
        <w:t xml:space="preserve">52</w:t>
      </w:r>
      <w:r>
        <w:t xml:space="preserve">: 99–101. doi:</w:t>
      </w:r>
      <w:hyperlink r:id="rId99">
        <w:r>
          <w:rPr>
            <w:rStyle w:val="Hyperlink"/>
          </w:rPr>
          <w:t xml:space="preserve">10.3354/meps052099</w:t>
        </w:r>
      </w:hyperlink>
    </w:p>
    <w:bookmarkEnd w:id="100"/>
    <w:bookmarkStart w:id="102" w:name="Xd7d6b0bcb60aabcb149933a8690177800745aff"/>
    <w:p>
      <w:pPr>
        <w:pStyle w:val="Bibliography"/>
      </w:pPr>
      <w:r>
        <w:t xml:space="preserve">Guillard, R. R. L. 1975.</w:t>
      </w:r>
      <w:r>
        <w:t xml:space="preserve"> </w:t>
      </w:r>
      <w:hyperlink r:id="rId101">
        <w:r>
          <w:rPr>
            <w:rStyle w:val="Hyperlink"/>
          </w:rPr>
          <w:t xml:space="preserve">Culture of phytoplankton for feeding marine invertebrates</w:t>
        </w:r>
      </w:hyperlink>
      <w:r>
        <w:t xml:space="preserve">, p. 29–60.</w:t>
      </w:r>
      <w:r>
        <w:t xml:space="preserve"> </w:t>
      </w:r>
      <w:r>
        <w:rPr>
          <w:i/>
          <w:iCs/>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02"/>
    <w:bookmarkStart w:id="103"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03"/>
    <w:bookmarkStart w:id="104"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
          <w:bCs/>
        </w:rPr>
        <w:t xml:space="preserve">5</w:t>
      </w:r>
      <w:r>
        <w:t xml:space="preserve">: 153–164.</w:t>
      </w:r>
    </w:p>
    <w:bookmarkEnd w:id="104"/>
    <w:bookmarkStart w:id="106" w:name="ref-hauschildEffectSpectralQuality1991a"/>
    <w:p>
      <w:pPr>
        <w:pStyle w:val="Bibliography"/>
      </w:pPr>
      <w:r>
        <w:t xml:space="preserve">Hauschild, C. A., H. J. G. McMurter, and F. R. Pick. 1991. Effect of</w:t>
      </w:r>
      <w:r>
        <w:t xml:space="preserve"> </w:t>
      </w:r>
      <w:r>
        <w:t xml:space="preserve">Spectral Quality</w:t>
      </w:r>
      <w:r>
        <w:t xml:space="preserve"> </w:t>
      </w:r>
      <w:r>
        <w:t xml:space="preserve">on</w:t>
      </w:r>
      <w:r>
        <w:t xml:space="preserve"> </w:t>
      </w:r>
      <w:r>
        <w:t xml:space="preserve">Growth</w:t>
      </w:r>
      <w:r>
        <w:t xml:space="preserve"> </w:t>
      </w:r>
      <w:r>
        <w:t xml:space="preserve">and</w:t>
      </w:r>
      <w:r>
        <w:t xml:space="preserve"> </w:t>
      </w:r>
      <w:r>
        <w:t xml:space="preserve">Pigmentation</w:t>
      </w:r>
      <w:r>
        <w:t xml:space="preserve"> </w:t>
      </w:r>
      <w:r>
        <w:t xml:space="preserve">of</w:t>
      </w:r>
      <w:r>
        <w:t xml:space="preserve"> </w:t>
      </w:r>
      <w:r>
        <w:t xml:space="preserve">Picocyanobacteria1</w:t>
      </w:r>
      <w:r>
        <w:t xml:space="preserve">. Journal of Phycology</w:t>
      </w:r>
      <w:r>
        <w:t xml:space="preserve"> </w:t>
      </w:r>
      <w:r>
        <w:rPr>
          <w:b/>
          <w:bCs/>
        </w:rPr>
        <w:t xml:space="preserve">27</w:t>
      </w:r>
      <w:r>
        <w:t xml:space="preserve">: 698–702. doi:</w:t>
      </w:r>
      <w:hyperlink r:id="rId105">
        <w:r>
          <w:rPr>
            <w:rStyle w:val="Hyperlink"/>
          </w:rPr>
          <w:t xml:space="preserve">10.1111/j.0022-3646.1991.00698.x</w:t>
        </w:r>
      </w:hyperlink>
    </w:p>
    <w:bookmarkEnd w:id="106"/>
    <w:bookmarkStart w:id="108" w:name="X94d31e03dd4a76416149232f9dfc2d0a4e9d24a"/>
    <w:p>
      <w:pPr>
        <w:pStyle w:val="Bibliography"/>
      </w:pPr>
      <w:r>
        <w:t xml:space="preserve">Haverkamp, T. H. A., D. Schouten, M. Doeleman, U. Wollenzien, J. Huisman, and L. J. Stal. 2009. Colorful microdiversity of</w:t>
      </w:r>
      <w:r>
        <w:t xml:space="preserve"> </w:t>
      </w:r>
      <w:r>
        <w:rPr>
          <w:i/>
          <w:iCs/>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
          <w:bCs/>
        </w:rPr>
        <w:t xml:space="preserve">3</w:t>
      </w:r>
      <w:r>
        <w:t xml:space="preserve">: 397–408. doi:</w:t>
      </w:r>
      <w:hyperlink r:id="rId107">
        <w:r>
          <w:rPr>
            <w:rStyle w:val="Hyperlink"/>
          </w:rPr>
          <w:t xml:space="preserve">10.1038/ismej.2008.118</w:t>
        </w:r>
      </w:hyperlink>
    </w:p>
    <w:bookmarkEnd w:id="108"/>
    <w:bookmarkStart w:id="110"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
          <w:iCs/>
        </w:rPr>
        <w:t xml:space="preserve">a</w:t>
      </w:r>
      <w:r>
        <w:t xml:space="preserve"> </w:t>
      </w:r>
      <w:r>
        <w:t xml:space="preserve">and diagnostic pigments specific to phytoplankton functional types. Biogeosciences</w:t>
      </w:r>
      <w:r>
        <w:t xml:space="preserve"> </w:t>
      </w:r>
      <w:r>
        <w:rPr>
          <w:b/>
          <w:bCs/>
        </w:rPr>
        <w:t xml:space="preserve">8</w:t>
      </w:r>
      <w:r>
        <w:t xml:space="preserve">: 311–327. doi:</w:t>
      </w:r>
      <w:hyperlink r:id="rId109">
        <w:r>
          <w:rPr>
            <w:rStyle w:val="Hyperlink"/>
          </w:rPr>
          <w:t xml:space="preserve">10.5194/bg-8-311-2011</w:t>
        </w:r>
      </w:hyperlink>
    </w:p>
    <w:bookmarkEnd w:id="110"/>
    <w:bookmarkStart w:id="112"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
          <w:bCs/>
        </w:rPr>
        <w:t xml:space="preserve">5</w:t>
      </w:r>
      <w:r>
        <w:t xml:space="preserve">: 55–66. doi:</w:t>
      </w:r>
      <w:hyperlink r:id="rId111">
        <w:r>
          <w:rPr>
            <w:rStyle w:val="Hyperlink"/>
          </w:rPr>
          <w:t xml:space="preserve">10.1038/s41559-020-01330-x</w:t>
        </w:r>
      </w:hyperlink>
    </w:p>
    <w:bookmarkEnd w:id="112"/>
    <w:bookmarkStart w:id="114" w:name="ref-huismanHowSinkingPhytoplankton2002"/>
    <w:p>
      <w:pPr>
        <w:pStyle w:val="Bibliography"/>
      </w:pPr>
      <w:r>
        <w:t xml:space="preserve">Huisman, J., M. Arrayás, U. Ebert, and B. Sommeijer. 2002. How do sinking phytoplankton species manage to persist? The American Naturalist</w:t>
      </w:r>
      <w:r>
        <w:t xml:space="preserve"> </w:t>
      </w:r>
      <w:r>
        <w:rPr>
          <w:b/>
          <w:bCs/>
        </w:rPr>
        <w:t xml:space="preserve">159</w:t>
      </w:r>
      <w:r>
        <w:t xml:space="preserve">: 245–254. doi:</w:t>
      </w:r>
      <w:hyperlink r:id="rId113">
        <w:r>
          <w:rPr>
            <w:rStyle w:val="Hyperlink"/>
          </w:rPr>
          <w:t xml:space="preserve">10.1086/338511</w:t>
        </w:r>
      </w:hyperlink>
    </w:p>
    <w:bookmarkEnd w:id="114"/>
    <w:bookmarkStart w:id="116"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
          <w:bCs/>
        </w:rPr>
        <w:t xml:space="preserve">48</w:t>
      </w:r>
      <w:r>
        <w:t xml:space="preserve">: 306–310. doi:</w:t>
      </w:r>
      <w:hyperlink r:id="rId115">
        <w:r>
          <w:rPr>
            <w:rStyle w:val="Hyperlink"/>
          </w:rPr>
          <w:t xml:space="preserve">10.1016/j.cep.2008.04.007</w:t>
        </w:r>
      </w:hyperlink>
    </w:p>
    <w:bookmarkEnd w:id="116"/>
    <w:bookmarkStart w:id="118"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
          <w:bCs/>
        </w:rPr>
        <w:t xml:space="preserve">82</w:t>
      </w:r>
      <w:r>
        <w:t xml:space="preserve">: 127–131. doi:</w:t>
      </w:r>
      <w:hyperlink r:id="rId117">
        <w:r>
          <w:rPr>
            <w:rStyle w:val="Hyperlink"/>
          </w:rPr>
          <w:t xml:space="preserve">10.1016/j.jphotobiol.2005.10.002</w:t>
        </w:r>
      </w:hyperlink>
    </w:p>
    <w:bookmarkEnd w:id="118"/>
    <w:bookmarkStart w:id="120"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
          <w:bCs/>
        </w:rPr>
        <w:t xml:space="preserve">20</w:t>
      </w:r>
      <w:r>
        <w:t xml:space="preserve">: 1160–1166. doi:</w:t>
      </w:r>
      <w:hyperlink r:id="rId119">
        <w:r>
          <w:rPr>
            <w:rStyle w:val="Hyperlink"/>
          </w:rPr>
          <w:t xml:space="preserve">10.1093/bib/bbx108</w:t>
        </w:r>
      </w:hyperlink>
    </w:p>
    <w:bookmarkEnd w:id="120"/>
    <w:bookmarkStart w:id="122"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
          <w:iCs/>
        </w:rPr>
        <w:t xml:space="preserve">Synechococcus</w:t>
      </w:r>
      <w:r>
        <w:t xml:space="preserve"> </w:t>
      </w:r>
      <w:r>
        <w:t xml:space="preserve">PCC</w:t>
      </w:r>
      <w:r>
        <w:t xml:space="preserve"> </w:t>
      </w:r>
      <w:r>
        <w:t xml:space="preserve">6715. Bioresource Technology</w:t>
      </w:r>
      <w:r>
        <w:t xml:space="preserve"> </w:t>
      </w:r>
      <w:r>
        <w:rPr>
          <w:b/>
          <w:bCs/>
        </w:rPr>
        <w:t xml:space="preserve">313</w:t>
      </w:r>
      <w:r>
        <w:t xml:space="preserve">: 123700. doi:</w:t>
      </w:r>
      <w:hyperlink r:id="rId121">
        <w:r>
          <w:rPr>
            <w:rStyle w:val="Hyperlink"/>
          </w:rPr>
          <w:t xml:space="preserve">10.1016/j.biortech.2020.123700</w:t>
        </w:r>
      </w:hyperlink>
    </w:p>
    <w:bookmarkEnd w:id="122"/>
    <w:bookmarkStart w:id="124"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
          <w:bCs/>
        </w:rPr>
        <w:t xml:space="preserve">1367</w:t>
      </w:r>
      <w:r>
        <w:t xml:space="preserve">: 88–106. doi:</w:t>
      </w:r>
      <w:hyperlink r:id="rId123">
        <w:r>
          <w:rPr>
            <w:rStyle w:val="Hyperlink"/>
          </w:rPr>
          <w:t xml:space="preserve">10.1016/S0005-2728(98)00135-2</w:t>
        </w:r>
      </w:hyperlink>
    </w:p>
    <w:bookmarkEnd w:id="124"/>
    <w:bookmarkStart w:id="125"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25"/>
    <w:bookmarkStart w:id="127" w:name="X0484b3dfebfaa14160c541e1fe2290095bae149"/>
    <w:p>
      <w:pPr>
        <w:pStyle w:val="Bibliography"/>
      </w:pPr>
      <w:r>
        <w:t xml:space="preserve">LaRoche, J., and B. M. Robicheau. 2022.</w:t>
      </w:r>
      <w:r>
        <w:t xml:space="preserve"> </w:t>
      </w:r>
      <w:hyperlink r:id="rId126">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
          <w:iCs/>
        </w:rPr>
        <w:t xml:space="preserve">In</w:t>
      </w:r>
      <w:r>
        <w:t xml:space="preserve"> </w:t>
      </w:r>
      <w:r>
        <w:t xml:space="preserve">L.J. Stal and M.S. Cretoiu [eds.], The</w:t>
      </w:r>
      <w:r>
        <w:t xml:space="preserve"> </w:t>
      </w:r>
      <w:r>
        <w:t xml:space="preserve">Marine Microbiome</w:t>
      </w:r>
      <w:r>
        <w:t xml:space="preserve">. Springer International Publishing.</w:t>
      </w:r>
    </w:p>
    <w:bookmarkEnd w:id="127"/>
    <w:bookmarkStart w:id="129"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
          <w:bCs/>
        </w:rPr>
        <w:t xml:space="preserve">53</w:t>
      </w:r>
      <w:r>
        <w:t xml:space="preserve">: 95–107. doi:</w:t>
      </w:r>
      <w:hyperlink r:id="rId128">
        <w:r>
          <w:rPr>
            <w:rStyle w:val="Hyperlink"/>
          </w:rPr>
          <w:t xml:space="preserve">10.1111/jpy.12483</w:t>
        </w:r>
      </w:hyperlink>
    </w:p>
    <w:bookmarkEnd w:id="129"/>
    <w:bookmarkStart w:id="131"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
          <w:bCs/>
        </w:rPr>
        <w:t xml:space="preserve">37</w:t>
      </w:r>
      <w:r>
        <w:t xml:space="preserve">: 306–319. doi:</w:t>
      </w:r>
      <w:hyperlink r:id="rId130">
        <w:r>
          <w:rPr>
            <w:rStyle w:val="Hyperlink"/>
          </w:rPr>
          <w:t xml:space="preserve">10.1093/plankt/fbv008</w:t>
        </w:r>
      </w:hyperlink>
    </w:p>
    <w:bookmarkEnd w:id="131"/>
    <w:bookmarkStart w:id="133" w:name="X1fa63fd480d0916fa60113cb089a7102c347762"/>
    <w:p>
      <w:pPr>
        <w:pStyle w:val="Bibliography"/>
      </w:pPr>
      <w:r>
        <w:t xml:space="preserve">Li, W. K. W. 1995.</w:t>
      </w:r>
      <w:r>
        <w:t xml:space="preserve"> </w:t>
      </w:r>
      <w:hyperlink r:id="rId132">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
          <w:bCs/>
        </w:rPr>
        <w:t xml:space="preserve">122</w:t>
      </w:r>
      <w:r>
        <w:t xml:space="preserve">: 1–8.</w:t>
      </w:r>
    </w:p>
    <w:bookmarkEnd w:id="133"/>
    <w:bookmarkStart w:id="134" w:name="ref-liggesSignalSignalProcessing2024"/>
    <w:p>
      <w:pPr>
        <w:pStyle w:val="Bibliography"/>
      </w:pPr>
      <w:r>
        <w:t xml:space="preserve">Ligges, U., T. Short, P. Kienzle, and others. 2024. Signal:</w:t>
      </w:r>
      <w:r>
        <w:t xml:space="preserve"> </w:t>
      </w:r>
      <w:r>
        <w:t xml:space="preserve">Signal Processing</w:t>
      </w:r>
      <w:r>
        <w:t xml:space="preserve">.</w:t>
      </w:r>
    </w:p>
    <w:bookmarkEnd w:id="134"/>
    <w:bookmarkStart w:id="136"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
          <w:bCs/>
        </w:rPr>
        <w:t xml:space="preserve">106</w:t>
      </w:r>
      <w:r>
        <w:t xml:space="preserve">: 2665–2670. doi:</w:t>
      </w:r>
      <w:hyperlink r:id="rId135">
        <w:r>
          <w:rPr>
            <w:rStyle w:val="Hyperlink"/>
          </w:rPr>
          <w:t xml:space="preserve">10.1073/pnas.0810891106</w:t>
        </w:r>
      </w:hyperlink>
    </w:p>
    <w:bookmarkEnd w:id="136"/>
    <w:bookmarkStart w:id="138"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
          <w:bCs/>
        </w:rPr>
        <w:t xml:space="preserve">12</w:t>
      </w:r>
      <w:r>
        <w:t xml:space="preserve">: 3908. doi:</w:t>
      </w:r>
      <w:hyperlink r:id="rId137">
        <w:r>
          <w:rPr>
            <w:rStyle w:val="Hyperlink"/>
          </w:rPr>
          <w:t xml:space="preserve">10.1038/s41598-022-07009-6</w:t>
        </w:r>
      </w:hyperlink>
    </w:p>
    <w:bookmarkEnd w:id="138"/>
    <w:bookmarkStart w:id="140"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
          <w:bCs/>
        </w:rPr>
        <w:t xml:space="preserve">5</w:t>
      </w:r>
      <w:r>
        <w:t xml:space="preserve">: 12–17. doi:</w:t>
      </w:r>
      <w:hyperlink r:id="rId139">
        <w:r>
          <w:rPr>
            <w:rStyle w:val="Hyperlink"/>
          </w:rPr>
          <w:t xml:space="preserve">10.1016/S1360-1385(99)01504-6</w:t>
        </w:r>
      </w:hyperlink>
    </w:p>
    <w:bookmarkEnd w:id="140"/>
    <w:bookmarkStart w:id="142"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
          <w:bCs/>
        </w:rPr>
        <w:t xml:space="preserve">68</w:t>
      </w:r>
      <w:r>
        <w:t xml:space="preserve">: 2667–2681. doi:</w:t>
      </w:r>
      <w:hyperlink r:id="rId141">
        <w:r>
          <w:rPr>
            <w:rStyle w:val="Hyperlink"/>
          </w:rPr>
          <w:t xml:space="preserve">10.1093/jxb/erx137</w:t>
        </w:r>
      </w:hyperlink>
    </w:p>
    <w:bookmarkEnd w:id="142"/>
    <w:bookmarkStart w:id="144" w:name="ref-morelAvailableUsableStored1978"/>
    <w:p>
      <w:pPr>
        <w:pStyle w:val="Bibliography"/>
      </w:pPr>
      <w:r>
        <w:t xml:space="preserve">Morel, A. 1978. Available, usable, and stored radiant energy in relation to marine photosynthesis. Deep Sea Research</w:t>
      </w:r>
      <w:r>
        <w:t xml:space="preserve"> </w:t>
      </w:r>
      <w:r>
        <w:rPr>
          <w:b/>
          <w:bCs/>
        </w:rPr>
        <w:t xml:space="preserve">25</w:t>
      </w:r>
      <w:r>
        <w:t xml:space="preserve">: 673–688. doi:</w:t>
      </w:r>
      <w:hyperlink r:id="rId143">
        <w:r>
          <w:rPr>
            <w:rStyle w:val="Hyperlink"/>
          </w:rPr>
          <w:t xml:space="preserve">10.1016/0146-6291(78)90623-9</w:t>
        </w:r>
      </w:hyperlink>
    </w:p>
    <w:bookmarkEnd w:id="144"/>
    <w:bookmarkStart w:id="146"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
          <w:bCs/>
        </w:rPr>
        <w:t xml:space="preserve">93</w:t>
      </w:r>
      <w:r>
        <w:t xml:space="preserve">: 10749–10768. doi:</w:t>
      </w:r>
      <w:hyperlink r:id="rId145">
        <w:r>
          <w:rPr>
            <w:rStyle w:val="Hyperlink"/>
          </w:rPr>
          <w:t xml:space="preserve">10.1029/JC093iC09p10749</w:t>
        </w:r>
      </w:hyperlink>
    </w:p>
    <w:bookmarkEnd w:id="146"/>
    <w:bookmarkStart w:id="148" w:name="X26a113088ce9499d895f65909b5991b96cbfe5b"/>
    <w:p>
      <w:pPr>
        <w:pStyle w:val="Bibliography"/>
      </w:pPr>
      <w:r>
        <w:t xml:space="preserve">Moser, M., C. Callieri, and T. Weisse. 2009. Photosynthetic and growth response of freshwater picocyanobacteria are strain-specific and sensitive to photoacclimation. Journal of Plankton Research</w:t>
      </w:r>
      <w:r>
        <w:t xml:space="preserve"> </w:t>
      </w:r>
      <w:r>
        <w:rPr>
          <w:b/>
          <w:bCs/>
        </w:rPr>
        <w:t xml:space="preserve">31</w:t>
      </w:r>
      <w:r>
        <w:t xml:space="preserve">: 349–357. doi:</w:t>
      </w:r>
      <w:hyperlink r:id="rId147">
        <w:r>
          <w:rPr>
            <w:rStyle w:val="Hyperlink"/>
          </w:rPr>
          <w:t xml:space="preserve">10.1093/plankt/fbn123</w:t>
        </w:r>
      </w:hyperlink>
    </w:p>
    <w:bookmarkEnd w:id="148"/>
    <w:bookmarkStart w:id="150" w:name="X192c46fd7a63447a765ddcb33e906b8a3c88c25"/>
    <w:p>
      <w:pPr>
        <w:pStyle w:val="Bibliography"/>
      </w:pPr>
      <w:r>
        <w:t xml:space="preserve">Nedbal, L., M. Trtílek, J. Červený, O. Komárek, and H. B. Pakrasi. 2008. A photobioreactor system for precision cultivation of photoautotrophic microorganisms and for high-content analysis of suspension dynamics. Biotechnology and Bioengineering</w:t>
      </w:r>
      <w:r>
        <w:t xml:space="preserve"> </w:t>
      </w:r>
      <w:r>
        <w:rPr>
          <w:b/>
          <w:bCs/>
        </w:rPr>
        <w:t xml:space="preserve">100</w:t>
      </w:r>
      <w:r>
        <w:t xml:space="preserve">: 902–910. doi:</w:t>
      </w:r>
      <w:hyperlink r:id="rId149">
        <w:r>
          <w:rPr>
            <w:rStyle w:val="Hyperlink"/>
          </w:rPr>
          <w:t xml:space="preserve">10.1002/bit.21833</w:t>
        </w:r>
      </w:hyperlink>
    </w:p>
    <w:bookmarkEnd w:id="150"/>
    <w:bookmarkStart w:id="152" w:name="ref-ortmannLysogenyLyticViral2002"/>
    <w:p>
      <w:pPr>
        <w:pStyle w:val="Bibliography"/>
      </w:pPr>
      <w:r>
        <w:t xml:space="preserve">Ortmann, A. C., J. E. Lawrence, and C. A. Suttle. 2002.</w:t>
      </w:r>
      <w:r>
        <w:t xml:space="preserve"> </w:t>
      </w:r>
      <w:hyperlink r:id="rId151">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
          <w:bCs/>
        </w:rPr>
        <w:t xml:space="preserve">43</w:t>
      </w:r>
      <w:r>
        <w:t xml:space="preserve">: 225–231.</w:t>
      </w:r>
    </w:p>
    <w:bookmarkEnd w:id="152"/>
    <w:bookmarkStart w:id="154" w:name="X5dc6d1fd4b3aff5e3f5f2901ac1039b064e3d8b"/>
    <w:p>
      <w:pPr>
        <w:pStyle w:val="Bibliography"/>
      </w:pPr>
      <w:r>
        <w:t xml:space="preserve">Oxborough, K., and N. R. Baker. 1997. Resolving chlorophyll</w:t>
      </w:r>
      <w:r>
        <w:t xml:space="preserve"> </w:t>
      </w:r>
      <w:r>
        <w:rPr>
          <w:i/>
          <w:iCs/>
        </w:rPr>
        <w:t xml:space="preserve">a</w:t>
      </w:r>
      <w:r>
        <w:t xml:space="preserve"> </w:t>
      </w:r>
      <w:r>
        <w:t xml:space="preserve">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
          <w:bCs/>
        </w:rPr>
        <w:t xml:space="preserve">54</w:t>
      </w:r>
      <w:r>
        <w:t xml:space="preserve">: 135–142. doi:</w:t>
      </w:r>
      <w:hyperlink r:id="rId153">
        <w:r>
          <w:rPr>
            <w:rStyle w:val="Hyperlink"/>
          </w:rPr>
          <w:t xml:space="preserve">10.1023/A:1005936823310</w:t>
        </w:r>
      </w:hyperlink>
    </w:p>
    <w:bookmarkEnd w:id="154"/>
    <w:bookmarkStart w:id="156"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
          <w:bCs/>
        </w:rPr>
        <w:t xml:space="preserve">10</w:t>
      </w:r>
      <w:r>
        <w:t xml:space="preserve">: 142–154. doi:</w:t>
      </w:r>
      <w:hyperlink r:id="rId155">
        <w:r>
          <w:rPr>
            <w:rStyle w:val="Hyperlink"/>
          </w:rPr>
          <w:t xml:space="preserve">10.4319/lom.2012.10.142</w:t>
        </w:r>
      </w:hyperlink>
    </w:p>
    <w:bookmarkEnd w:id="156"/>
    <w:bookmarkStart w:id="157"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57"/>
    <w:bookmarkStart w:id="159"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
          <w:bCs/>
        </w:rPr>
        <w:t xml:space="preserve">36</w:t>
      </w:r>
      <w:r>
        <w:t xml:space="preserve">: 1457–1462. doi:</w:t>
      </w:r>
      <w:hyperlink r:id="rId158">
        <w:r>
          <w:rPr>
            <w:rStyle w:val="Hyperlink"/>
          </w:rPr>
          <w:t xml:space="preserve">10.4319/lo.1991.36.7.1457</w:t>
        </w:r>
      </w:hyperlink>
    </w:p>
    <w:bookmarkEnd w:id="159"/>
    <w:bookmarkStart w:id="161" w:name="ref-posit"/>
    <w:p>
      <w:pPr>
        <w:pStyle w:val="Bibliography"/>
      </w:pPr>
      <w:r>
        <w:t xml:space="preserve">Posit team. 2022.</w:t>
      </w:r>
      <w:r>
        <w:t xml:space="preserve"> </w:t>
      </w:r>
      <w:hyperlink r:id="rId160">
        <w:r>
          <w:rPr>
            <w:rStyle w:val="Hyperlink"/>
          </w:rPr>
          <w:t xml:space="preserve">RStudio: Integrated development environment for r</w:t>
        </w:r>
      </w:hyperlink>
      <w:r>
        <w:t xml:space="preserve">, Posit Software, PBC.</w:t>
      </w:r>
    </w:p>
    <w:bookmarkEnd w:id="161"/>
    <w:bookmarkStart w:id="163" w:name="ref-rcore"/>
    <w:p>
      <w:pPr>
        <w:pStyle w:val="Bibliography"/>
      </w:pPr>
      <w:r>
        <w:t xml:space="preserve">R Core Team. 2023.</w:t>
      </w:r>
      <w:r>
        <w:t xml:space="preserve"> </w:t>
      </w:r>
      <w:hyperlink r:id="rId162">
        <w:r>
          <w:rPr>
            <w:rStyle w:val="Hyperlink"/>
          </w:rPr>
          <w:t xml:space="preserve">R: A language and environment for statistical computing</w:t>
        </w:r>
      </w:hyperlink>
      <w:r>
        <w:t xml:space="preserve">, R Foundation for Statistical Computing.</w:t>
      </w:r>
    </w:p>
    <w:bookmarkEnd w:id="163"/>
    <w:bookmarkStart w:id="164"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4"/>
    <w:bookmarkStart w:id="165" w:name="ref-ryanXtsEXtensibleTime2024"/>
    <w:p>
      <w:pPr>
        <w:pStyle w:val="Bibliography"/>
      </w:pPr>
      <w:r>
        <w:t xml:space="preserve">Ryan, J. A., J. M. Ulrich, R. Bennett, and C. Joy. 2024. Xts:</w:t>
      </w:r>
      <w:r>
        <w:t xml:space="preserve"> </w:t>
      </w:r>
      <w:r>
        <w:t xml:space="preserve">eXtensible Time Series</w:t>
      </w:r>
      <w:r>
        <w:t xml:space="preserve">.</w:t>
      </w:r>
    </w:p>
    <w:bookmarkEnd w:id="165"/>
    <w:bookmarkStart w:id="167" w:name="ref-sakamotoNitrateTransportNot1999"/>
    <w:p>
      <w:pPr>
        <w:pStyle w:val="Bibliography"/>
      </w:pPr>
      <w:r>
        <w:t xml:space="preserve">Sakamoto, T., and D. A. Bryant. 1999. Nitrate transport and not photoinhibition limits growth of the freshwater cyanobacterium</w:t>
      </w:r>
      <w:r>
        <w:t xml:space="preserve"> </w:t>
      </w:r>
      <w:r>
        <w:rPr>
          <w:i/>
          <w:iCs/>
        </w:rPr>
        <w:t xml:space="preserve">Synechococcus</w:t>
      </w:r>
      <w:r>
        <w:t xml:space="preserve"> </w:t>
      </w:r>
      <w:r>
        <w:t xml:space="preserve">species</w:t>
      </w:r>
      <w:r>
        <w:t xml:space="preserve"> </w:t>
      </w:r>
      <w:r>
        <w:t xml:space="preserve">PCC</w:t>
      </w:r>
      <w:r>
        <w:t xml:space="preserve"> </w:t>
      </w:r>
      <w:r>
        <w:t xml:space="preserve">6301 at low temperature. Plant Physiology</w:t>
      </w:r>
      <w:r>
        <w:t xml:space="preserve"> </w:t>
      </w:r>
      <w:r>
        <w:rPr>
          <w:b/>
          <w:bCs/>
        </w:rPr>
        <w:t xml:space="preserve">119</w:t>
      </w:r>
      <w:r>
        <w:t xml:space="preserve">: 785–794. doi:</w:t>
      </w:r>
      <w:hyperlink r:id="rId166">
        <w:r>
          <w:rPr>
            <w:rStyle w:val="Hyperlink"/>
          </w:rPr>
          <w:t xml:space="preserve">10.1104/pp.119.2.785</w:t>
        </w:r>
      </w:hyperlink>
    </w:p>
    <w:bookmarkEnd w:id="167"/>
    <w:bookmarkStart w:id="169"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rPr>
          <w:i/>
          <w:iCs/>
        </w:rP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
          <w:bCs/>
        </w:rPr>
        <w:t xml:space="preserve">132</w:t>
      </w:r>
      <w:r>
        <w:t xml:space="preserve">: 69–82. doi:</w:t>
      </w:r>
      <w:hyperlink r:id="rId168">
        <w:r>
          <w:rPr>
            <w:rStyle w:val="Hyperlink"/>
          </w:rPr>
          <w:t xml:space="preserve">10.1007/s11120-016-0329-8</w:t>
        </w:r>
      </w:hyperlink>
    </w:p>
    <w:bookmarkEnd w:id="169"/>
    <w:bookmarkStart w:id="170" w:name="ref-serwayModernPhysics2004"/>
    <w:p>
      <w:pPr>
        <w:pStyle w:val="Bibliography"/>
      </w:pPr>
      <w:r>
        <w:t xml:space="preserve">Serway, R. A., C. J. Moses, and C. A. Moyer. 2004. Modern</w:t>
      </w:r>
      <w:r>
        <w:t xml:space="preserve"> </w:t>
      </w:r>
      <w:r>
        <w:t xml:space="preserve">Physics</w:t>
      </w:r>
      <w:r>
        <w:t xml:space="preserve">, Cengage Learning.</w:t>
      </w:r>
    </w:p>
    <w:bookmarkEnd w:id="170"/>
    <w:bookmarkStart w:id="172" w:name="ref-sixLightVariabilityIlluminates2007"/>
    <w:p>
      <w:pPr>
        <w:pStyle w:val="Bibliography"/>
      </w:pPr>
      <w:r>
        <w:t xml:space="preserve">Six, C., Z. V. Finkel, A. J. Irwin, and D. A. Campbell. 2007. Light variability illuminates niche-partitioning among marine picocyanobacteria. PLOS ONE</w:t>
      </w:r>
      <w:r>
        <w:t xml:space="preserve"> </w:t>
      </w:r>
      <w:r>
        <w:rPr>
          <w:b/>
          <w:bCs/>
        </w:rPr>
        <w:t xml:space="preserve">2</w:t>
      </w:r>
      <w:r>
        <w:t xml:space="preserve">: e1341. doi:</w:t>
      </w:r>
      <w:hyperlink r:id="rId171">
        <w:r>
          <w:rPr>
            <w:rStyle w:val="Hyperlink"/>
          </w:rPr>
          <w:t xml:space="preserve">10.1371/journal.pone.0001341</w:t>
        </w:r>
      </w:hyperlink>
    </w:p>
    <w:bookmarkEnd w:id="172"/>
    <w:bookmarkStart w:id="174" w:name="X32f137d065fe8ec6a264e657f8563e21f83164f"/>
    <w:p>
      <w:pPr>
        <w:pStyle w:val="Bibliography"/>
      </w:pPr>
      <w:r>
        <w:t xml:space="preserve">Six, C., M. Ratin, D. Marie, and E. Corre. 2021. Marine</w:t>
      </w:r>
      <w:r>
        <w:t xml:space="preserve"> </w:t>
      </w:r>
      <w:r>
        <w:rPr>
          <w:i/>
          <w:iCs/>
        </w:rP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
          <w:bCs/>
        </w:rPr>
        <w:t xml:space="preserve">118</w:t>
      </w:r>
      <w:r>
        <w:t xml:space="preserve">: e2111300118. doi:</w:t>
      </w:r>
      <w:hyperlink r:id="rId173">
        <w:r>
          <w:rPr>
            <w:rStyle w:val="Hyperlink"/>
          </w:rPr>
          <w:t xml:space="preserve">10.1073/pnas.2111300118</w:t>
        </w:r>
      </w:hyperlink>
    </w:p>
    <w:bookmarkEnd w:id="174"/>
    <w:bookmarkStart w:id="176"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
          <w:iCs/>
        </w:rPr>
        <w:t xml:space="preserve">Synechococcus</w:t>
      </w:r>
      <w:r>
        <w:t xml:space="preserve"> </w:t>
      </w:r>
      <w:r>
        <w:t xml:space="preserve">sp. – a laboratory study. Biogeosciences</w:t>
      </w:r>
      <w:r>
        <w:t xml:space="preserve"> </w:t>
      </w:r>
      <w:r>
        <w:rPr>
          <w:b/>
          <w:bCs/>
        </w:rPr>
        <w:t xml:space="preserve">15</w:t>
      </w:r>
      <w:r>
        <w:t xml:space="preserve">: 6257–6276. doi:</w:t>
      </w:r>
      <w:hyperlink r:id="rId175">
        <w:r>
          <w:rPr>
            <w:rStyle w:val="Hyperlink"/>
          </w:rPr>
          <w:t xml:space="preserve">10.5194/bg-15-6257-2018</w:t>
        </w:r>
      </w:hyperlink>
    </w:p>
    <w:bookmarkEnd w:id="176"/>
    <w:bookmarkStart w:id="178" w:name="X92c5ea3ee71b2ad417094f4aecb6bbb92c05f75"/>
    <w:p>
      <w:pPr>
        <w:pStyle w:val="Bibliography"/>
      </w:pPr>
      <w:r>
        <w:t xml:space="preserve">Śliwińska-Wilczewska, S., Z. Konarzewska, K. Wiśniewska, and M. Konik. 2020. Photosynthetic pigments changes of three phenotypes of picocyanobacteria</w:t>
      </w:r>
      <w:r>
        <w:t xml:space="preserve"> </w:t>
      </w:r>
      <w:r>
        <w:rPr>
          <w:i/>
          <w:iCs/>
        </w:rPr>
        <w:t xml:space="preserve">Synechococcus</w:t>
      </w:r>
      <w:r>
        <w:t xml:space="preserve"> </w:t>
      </w:r>
      <w:r>
        <w:t xml:space="preserve">sp. Under different light and temperature conditions. Cells</w:t>
      </w:r>
      <w:r>
        <w:t xml:space="preserve"> </w:t>
      </w:r>
      <w:r>
        <w:rPr>
          <w:b/>
          <w:bCs/>
        </w:rPr>
        <w:t xml:space="preserve">9</w:t>
      </w:r>
      <w:r>
        <w:t xml:space="preserve">: 2030. doi:</w:t>
      </w:r>
      <w:hyperlink r:id="rId177">
        <w:r>
          <w:rPr>
            <w:rStyle w:val="Hyperlink"/>
          </w:rPr>
          <w:t xml:space="preserve">10.3390/cells9092030</w:t>
        </w:r>
      </w:hyperlink>
    </w:p>
    <w:bookmarkEnd w:id="178"/>
    <w:bookmarkStart w:id="180" w:name="X6591e9d1dee9f0b2f846214637635025dece832"/>
    <w:p>
      <w:pPr>
        <w:pStyle w:val="Bibliography"/>
      </w:pPr>
      <w:r>
        <w:t xml:space="preserve">Śliwińska-Wilczewska, S., J. Maculewicz, A. Barreiro Felpeto, and A. Latała. 2018b. Allelopathic and bloom-forming picocyanobacteria in a changing world. Toxins</w:t>
      </w:r>
      <w:r>
        <w:t xml:space="preserve"> </w:t>
      </w:r>
      <w:r>
        <w:rPr>
          <w:b/>
          <w:bCs/>
        </w:rPr>
        <w:t xml:space="preserve">10</w:t>
      </w:r>
      <w:r>
        <w:t xml:space="preserve">: 48. doi:</w:t>
      </w:r>
      <w:hyperlink r:id="rId179">
        <w:r>
          <w:rPr>
            <w:rStyle w:val="Hyperlink"/>
          </w:rPr>
          <w:t xml:space="preserve">10.3390/toxins10010048</w:t>
        </w:r>
      </w:hyperlink>
    </w:p>
    <w:bookmarkEnd w:id="180"/>
    <w:bookmarkStart w:id="182" w:name="X6e1cd11f28078155642adaf7fcc4ed457e12f7f"/>
    <w:p>
      <w:pPr>
        <w:pStyle w:val="Bibliography"/>
      </w:pPr>
      <w:r>
        <w:t xml:space="preserve">Stadnichuk, I. N., P. M. Krasilnikov, and D. V. Zlenko. 2015. Cyanobacterial phycobilisomes and phycobiliproteins. Microbiology</w:t>
      </w:r>
      <w:r>
        <w:t xml:space="preserve"> </w:t>
      </w:r>
      <w:r>
        <w:rPr>
          <w:b/>
          <w:bCs/>
        </w:rPr>
        <w:t xml:space="preserve">84</w:t>
      </w:r>
      <w:r>
        <w:t xml:space="preserve">: 101–111. doi:</w:t>
      </w:r>
      <w:hyperlink r:id="rId181">
        <w:r>
          <w:rPr>
            <w:rStyle w:val="Hyperlink"/>
          </w:rPr>
          <w:t xml:space="preserve">10.1134/S0026261715020150</w:t>
        </w:r>
      </w:hyperlink>
    </w:p>
    <w:bookmarkEnd w:id="182"/>
    <w:bookmarkStart w:id="184" w:name="ref-stompColourfulCoexistenceRed2007"/>
    <w:p>
      <w:pPr>
        <w:pStyle w:val="Bibliography"/>
      </w:pPr>
      <w:r>
        <w:t xml:space="preserve">Stomp, M., J. Huisman, L. Vörös, F. R. Pick, M. Laamanen, T. Haverkamp, and L. J. Stal. 2007. Colourful coexistence of red and green picocyanobacteria in lakes and seas. Ecology Letters</w:t>
      </w:r>
      <w:r>
        <w:t xml:space="preserve"> </w:t>
      </w:r>
      <w:r>
        <w:rPr>
          <w:b/>
          <w:bCs/>
        </w:rPr>
        <w:t xml:space="preserve">10</w:t>
      </w:r>
      <w:r>
        <w:t xml:space="preserve">: 290–298. doi:</w:t>
      </w:r>
      <w:hyperlink r:id="rId183">
        <w:r>
          <w:rPr>
            <w:rStyle w:val="Hyperlink"/>
          </w:rPr>
          <w:t xml:space="preserve">10.1111/j.1461-0248.2007.01026.x</w:t>
        </w:r>
      </w:hyperlink>
    </w:p>
    <w:bookmarkEnd w:id="184"/>
    <w:bookmarkStart w:id="186"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
          <w:bCs/>
        </w:rPr>
        <w:t xml:space="preserve">167 (2nd edition)</w:t>
      </w:r>
      <w:r>
        <w:t xml:space="preserve">: 1–311. doi:</w:t>
      </w:r>
      <w:hyperlink r:id="rId185">
        <w:r>
          <w:rPr>
            <w:rStyle w:val="Hyperlink"/>
          </w:rPr>
          <w:t xml:space="preserve">DOI: http://dx.doi.org/10.25607/OBP-1791</w:t>
        </w:r>
      </w:hyperlink>
    </w:p>
    <w:bookmarkEnd w:id="186"/>
    <w:bookmarkStart w:id="188"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
          <w:bCs/>
        </w:rPr>
        <w:t xml:space="preserve">2022</w:t>
      </w:r>
      <w:r>
        <w:t xml:space="preserve">: e08839. doi:</w:t>
      </w:r>
      <w:hyperlink r:id="rId187">
        <w:r>
          <w:rPr>
            <w:rStyle w:val="Hyperlink"/>
          </w:rPr>
          <w:t xml:space="preserve">10.1111/oik.08839</w:t>
        </w:r>
      </w:hyperlink>
    </w:p>
    <w:bookmarkEnd w:id="188"/>
    <w:bookmarkStart w:id="190"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
          <w:bCs/>
        </w:rPr>
        <w:t xml:space="preserve">54</w:t>
      </w:r>
      <w:r>
        <w:t xml:space="preserve">: 437–449. doi:</w:t>
      </w:r>
      <w:hyperlink r:id="rId189">
        <w:r>
          <w:rPr>
            <w:rStyle w:val="Hyperlink"/>
          </w:rPr>
          <w:t xml:space="preserve">10.1111/j.1365-2427.2008.02119.x</w:t>
        </w:r>
      </w:hyperlink>
    </w:p>
    <w:bookmarkEnd w:id="190"/>
    <w:bookmarkStart w:id="191" w:name="ref-tortellUserGuideApplication2021"/>
    <w:p>
      <w:pPr>
        <w:pStyle w:val="Bibliography"/>
      </w:pPr>
      <w:r>
        <w:t xml:space="preserve">Tortell, P., and D. J. Suggett. 2021.</w:t>
      </w:r>
      <w:r>
        <w:t xml:space="preserve"> </w:t>
      </w:r>
      <w:hyperlink r:id="rId80">
        <w:r>
          <w:rPr>
            <w:rStyle w:val="Hyperlink"/>
          </w:rPr>
          <w:t xml:space="preserve">A user guide for the application of</w:t>
        </w:r>
        <w:r>
          <w:rPr>
            <w:rStyle w:val="Hyperlink"/>
          </w:rPr>
          <w:t xml:space="preserve"> </w:t>
        </w:r>
        <w:r>
          <w:rPr>
            <w:rStyle w:val="Hyperlink"/>
          </w:rPr>
          <w:t xml:space="preserve">Single Turnover</w:t>
        </w:r>
        <w:r>
          <w:rPr>
            <w:rStyle w:val="Hyperlink"/>
          </w:rPr>
          <w:t xml:space="preserve"> </w:t>
        </w:r>
        <w:r>
          <w:rPr>
            <w:rStyle w:val="Hyperlink"/>
          </w:rPr>
          <w:t xml:space="preserve">active chlorophyll fluorescence for phytoplankton productivity measurements.</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91"/>
    <w:bookmarkStart w:id="193" w:name="Xa9d75f7cb05df7c7e803bc18b9b21a91d334305"/>
    <w:p>
      <w:pPr>
        <w:pStyle w:val="Bibliography"/>
      </w:pPr>
      <w:r>
        <w:t xml:space="preserve">van Alphen, P., H. Abedini Najafabadi, F. Branco dos Santos, and K. J. Hellingwerf. 2018. Increasing the photoautotrophic growth rate of</w:t>
      </w:r>
      <w:r>
        <w:t xml:space="preserve"> </w:t>
      </w:r>
      <w:r>
        <w:rPr>
          <w:i/>
          <w:iCs/>
        </w:rPr>
        <w:t xml:space="preserve">Synechocystis</w:t>
      </w:r>
      <w:r>
        <w:t xml:space="preserve"> </w:t>
      </w:r>
      <w:r>
        <w:t xml:space="preserve">sp.</w:t>
      </w:r>
      <w:r>
        <w:t xml:space="preserve"> </w:t>
      </w:r>
      <w:r>
        <w:t xml:space="preserve">PCC</w:t>
      </w:r>
      <w:r>
        <w:t xml:space="preserve"> </w:t>
      </w:r>
      <w:r>
        <w:t xml:space="preserve">6803 by identifying the limitations of its cultivation. Biotechnology Journal</w:t>
      </w:r>
      <w:r>
        <w:t xml:space="preserve"> </w:t>
      </w:r>
      <w:r>
        <w:rPr>
          <w:b/>
          <w:bCs/>
        </w:rPr>
        <w:t xml:space="preserve">13</w:t>
      </w:r>
      <w:r>
        <w:t xml:space="preserve">: 1700764. doi:</w:t>
      </w:r>
      <w:hyperlink r:id="rId192">
        <w:r>
          <w:rPr>
            <w:rStyle w:val="Hyperlink"/>
          </w:rPr>
          <w:t xml:space="preserve">10.1002/biot.201700764</w:t>
        </w:r>
      </w:hyperlink>
    </w:p>
    <w:bookmarkEnd w:id="193"/>
    <w:bookmarkStart w:id="194"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
          <w:bCs/>
        </w:rPr>
        <w:t xml:space="preserve">848</w:t>
      </w:r>
      <w:r>
        <w:t xml:space="preserve">: 2627–2653.</w:t>
      </w:r>
    </w:p>
    <w:bookmarkEnd w:id="194"/>
    <w:bookmarkStart w:id="195"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195"/>
    <w:bookmarkStart w:id="197" w:name="X69c9779ca17da8394a7a212eb52bfda7785509d"/>
    <w:p>
      <w:pPr>
        <w:pStyle w:val="Bibliography"/>
      </w:pPr>
      <w:r>
        <w:t xml:space="preserve">Vörös, L., C. Callieri, K. V.-Balogh, and R. Bertoni. 1998.</w:t>
      </w:r>
      <w:r>
        <w:t xml:space="preserve"> </w:t>
      </w:r>
      <w:hyperlink r:id="rId196">
        <w:r>
          <w:rPr>
            <w:rStyle w:val="Hyperlink"/>
          </w:rPr>
          <w:t xml:space="preserve">Freshwater picocyanobacteria along a trophic gradient and light quality range</w:t>
        </w:r>
      </w:hyperlink>
      <w:r>
        <w:t xml:space="preserve">.</w:t>
      </w:r>
      <w:r>
        <w:t xml:space="preserve"> </w:t>
      </w:r>
      <w:r>
        <w:rPr>
          <w:i/>
          <w:iCs/>
        </w:rPr>
        <w:t xml:space="preserve">Phytoplankton and</w:t>
      </w:r>
      <w:r>
        <w:rPr>
          <w:i/>
          <w:iCs/>
        </w:rPr>
        <w:t xml:space="preserve"> </w:t>
      </w:r>
      <w:r>
        <w:rPr>
          <w:i/>
          <w:iCs/>
        </w:rPr>
        <w:t xml:space="preserve">Trophic Gradients</w:t>
      </w:r>
      <w:r>
        <w:t xml:space="preserve">. Springer Netherlands. 117–125.</w:t>
      </w:r>
    </w:p>
    <w:bookmarkEnd w:id="197"/>
    <w:bookmarkStart w:id="199" w:name="X03dad0a282b6af21d0d7b5ffb9ebb99574d774b"/>
    <w:p>
      <w:pPr>
        <w:pStyle w:val="Bibliography"/>
      </w:pPr>
      <w:r>
        <w:t xml:space="preserve">Weissman, J. C., M. Likhogrud, D. C. Thomas, W. Fang, D. A. J. Karns, J. W. Chung, R. Nielsen, and M. C. Posewitz. 2018. High-light selection produces a fast-growing</w:t>
      </w:r>
      <w:r>
        <w:t xml:space="preserve"> </w:t>
      </w:r>
      <w:r>
        <w:rPr>
          <w:i/>
          <w:iCs/>
        </w:rPr>
        <w:t xml:space="preserve">Picochlorum</w:t>
      </w:r>
      <w:r>
        <w:t xml:space="preserve"> </w:t>
      </w:r>
      <w:r>
        <w:rPr>
          <w:i/>
          <w:iCs/>
        </w:rPr>
        <w:t xml:space="preserve">Celeri</w:t>
      </w:r>
      <w:r>
        <w:t xml:space="preserve">. Algal Research</w:t>
      </w:r>
      <w:r>
        <w:t xml:space="preserve"> </w:t>
      </w:r>
      <w:r>
        <w:rPr>
          <w:b/>
          <w:bCs/>
        </w:rPr>
        <w:t xml:space="preserve">36</w:t>
      </w:r>
      <w:r>
        <w:t xml:space="preserve">: 17–28. doi:</w:t>
      </w:r>
      <w:hyperlink r:id="rId198">
        <w:r>
          <w:rPr>
            <w:rStyle w:val="Hyperlink"/>
          </w:rPr>
          <w:t xml:space="preserve">10.1016/j.algal.2018.09.024</w:t>
        </w:r>
      </w:hyperlink>
    </w:p>
    <w:bookmarkEnd w:id="199"/>
    <w:bookmarkStart w:id="201" w:name="ref-wickhamDataAnalysis2016"/>
    <w:p>
      <w:pPr>
        <w:pStyle w:val="Bibliography"/>
      </w:pPr>
      <w:r>
        <w:t xml:space="preserve">Wickham, H. 2016.</w:t>
      </w:r>
      <w:r>
        <w:t xml:space="preserve"> </w:t>
      </w:r>
      <w:hyperlink r:id="rId200">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
          <w:iCs/>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01"/>
    <w:bookmarkStart w:id="203" w:name="ref-woodGeneralizedAdditiveModels2017"/>
    <w:p>
      <w:pPr>
        <w:pStyle w:val="Bibliography"/>
      </w:pPr>
      <w:r>
        <w:t xml:space="preserve">Wood, S. N. 2017.</w:t>
      </w:r>
      <w:r>
        <w:t xml:space="preserve"> </w:t>
      </w:r>
      <w:hyperlink r:id="rId202">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03"/>
    <w:bookmarkStart w:id="205"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
          <w:bCs/>
        </w:rPr>
        <w:t xml:space="preserve">240</w:t>
      </w:r>
      <w:r>
        <w:t xml:space="preserve">: 111704. doi:</w:t>
      </w:r>
      <w:hyperlink r:id="rId204">
        <w:r>
          <w:rPr>
            <w:rStyle w:val="Hyperlink"/>
          </w:rPr>
          <w:t xml:space="preserve">10.1016/j.rse.2020.111704</w:t>
        </w:r>
      </w:hyperlink>
    </w:p>
    <w:bookmarkEnd w:id="205"/>
    <w:bookmarkStart w:id="207"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
          <w:bCs/>
        </w:rPr>
        <w:t xml:space="preserve">1858</w:t>
      </w:r>
      <w:r>
        <w:t xml:space="preserve">: 459–474. doi:</w:t>
      </w:r>
      <w:hyperlink r:id="rId206">
        <w:r>
          <w:rPr>
            <w:rStyle w:val="Hyperlink"/>
          </w:rPr>
          <w:t xml:space="preserve">10.1016/j.bbabio.2017.03.003</w:t>
        </w:r>
      </w:hyperlink>
    </w:p>
    <w:bookmarkEnd w:id="207"/>
    <w:bookmarkStart w:id="209"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 excitation dissipation; implications for estimates of primary productivity. Frontiers in Marine Science</w:t>
      </w:r>
      <w:r>
        <w:t xml:space="preserve"> </w:t>
      </w:r>
      <w:r>
        <w:rPr>
          <w:b/>
          <w:bCs/>
        </w:rPr>
        <w:t xml:space="preserve">5</w:t>
      </w:r>
      <w:r>
        <w:t xml:space="preserve">. doi:</w:t>
      </w:r>
      <w:hyperlink r:id="rId208">
        <w:r>
          <w:rPr>
            <w:rStyle w:val="Hyperlink"/>
          </w:rPr>
          <w:t xml:space="preserve">10.3389/fmars.2018.00281</w:t>
        </w:r>
      </w:hyperlink>
    </w:p>
    <w:bookmarkEnd w:id="209"/>
    <w:bookmarkEnd w:id="210"/>
    <w:bookmarkEnd w:id="211"/>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341"/>
    <w:rsid w:val="00090B4D"/>
    <w:rsid w:val="000A0BC0"/>
    <w:rsid w:val="000C106C"/>
    <w:rsid w:val="001928E8"/>
    <w:rsid w:val="001A560D"/>
    <w:rsid w:val="002620D3"/>
    <w:rsid w:val="0039522E"/>
    <w:rsid w:val="003E297A"/>
    <w:rsid w:val="00433B9D"/>
    <w:rsid w:val="00492520"/>
    <w:rsid w:val="00494C7B"/>
    <w:rsid w:val="00543189"/>
    <w:rsid w:val="00551341"/>
    <w:rsid w:val="00597616"/>
    <w:rsid w:val="00636A07"/>
    <w:rsid w:val="006C3C33"/>
    <w:rsid w:val="00715996"/>
    <w:rsid w:val="00A41A87"/>
    <w:rsid w:val="00AC1DE5"/>
    <w:rsid w:val="00B50C95"/>
    <w:rsid w:val="00BA6995"/>
    <w:rsid w:val="00C01FD0"/>
    <w:rsid w:val="00C54B38"/>
    <w:rsid w:val="00C62924"/>
    <w:rsid w:val="00CD11F2"/>
    <w:rsid w:val="00E900E8"/>
    <w:rsid w:val="00E973D1"/>
    <w:rsid w:val="00EB173E"/>
    <w:rsid w:val="00F266C6"/>
    <w:rsid w:val="00F6668C"/>
    <w:rsid w:val="00F67F94"/>
    <w:rsid w:val="00F72287"/>
    <w:rsid w:val="00F91D2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hyperlink" Id="rId185" Target="DOI: http://dx.doi.org/10.25607/OBP-1791" TargetMode="External" /><Relationship Type="http://schemas.openxmlformats.org/officeDocument/2006/relationships/hyperlink" Id="rId16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4" Target="https://docs.google.com/spreadsheets/d/1ZXpwR7Gfto-uRzVdXzMpQF4frbrvMLH_IyLqonFZRSw/edit#gid=0" TargetMode="External" /><Relationship Type="http://schemas.openxmlformats.org/officeDocument/2006/relationships/hyperlink" Id="rId192" Target="https://doi.org/10.1002/biot.201700764" TargetMode="External" /><Relationship Type="http://schemas.openxmlformats.org/officeDocument/2006/relationships/hyperlink" Id="rId149" Target="https://doi.org/10.1002/bit.21833" TargetMode="External" /><Relationship Type="http://schemas.openxmlformats.org/officeDocument/2006/relationships/hyperlink" Id="rId101" Target="https://doi.org/10.1007/978-1-4615-8714-9_3" TargetMode="External" /><Relationship Type="http://schemas.openxmlformats.org/officeDocument/2006/relationships/hyperlink" Id="rId126" Target="https://doi.org/10.1007/978-3-030-90383-1_9" TargetMode="External" /><Relationship Type="http://schemas.openxmlformats.org/officeDocument/2006/relationships/hyperlink" Id="rId200" Target="https://doi.org/10.1007/978-3-319-24277-4_9" TargetMode="External" /><Relationship Type="http://schemas.openxmlformats.org/officeDocument/2006/relationships/hyperlink" Id="rId86" Target="https://doi.org/10.1007/978-81-322-2610-9_4" TargetMode="External" /><Relationship Type="http://schemas.openxmlformats.org/officeDocument/2006/relationships/hyperlink" Id="rId72" Target="https://doi.org/10.1007/978-94-011-0227-8_17" TargetMode="External" /><Relationship Type="http://schemas.openxmlformats.org/officeDocument/2006/relationships/hyperlink" Id="rId196" Target="https://doi.org/10.1007/978-94-017-2668-9_10" TargetMode="External" /><Relationship Type="http://schemas.openxmlformats.org/officeDocument/2006/relationships/hyperlink" Id="rId168" Target="https://doi.org/10.1007/s11120-016-0329-8" TargetMode="External" /><Relationship Type="http://schemas.openxmlformats.org/officeDocument/2006/relationships/hyperlink" Id="rId84" Target="https://doi.org/10.1016/0022-0981(81)90045-9" TargetMode="External" /><Relationship Type="http://schemas.openxmlformats.org/officeDocument/2006/relationships/hyperlink" Id="rId143" Target="https://doi.org/10.1016/0146-6291(78)90623-9" TargetMode="External" /><Relationship Type="http://schemas.openxmlformats.org/officeDocument/2006/relationships/hyperlink" Id="rId123" Target="https://doi.org/10.1016/S0005-2728(98)00135-2" TargetMode="External" /><Relationship Type="http://schemas.openxmlformats.org/officeDocument/2006/relationships/hyperlink" Id="rId139" Target="https://doi.org/10.1016/S1360-1385(99)01504-6" TargetMode="External" /><Relationship Type="http://schemas.openxmlformats.org/officeDocument/2006/relationships/hyperlink" Id="rId198" Target="https://doi.org/10.1016/j.algal.2018.09.024" TargetMode="External" /><Relationship Type="http://schemas.openxmlformats.org/officeDocument/2006/relationships/hyperlink" Id="rId206" Target="https://doi.org/10.1016/j.bbabio.2017.03.003" TargetMode="External" /><Relationship Type="http://schemas.openxmlformats.org/officeDocument/2006/relationships/hyperlink" Id="rId121" Target="https://doi.org/10.1016/j.biortech.2020.123700" TargetMode="External" /><Relationship Type="http://schemas.openxmlformats.org/officeDocument/2006/relationships/hyperlink" Id="rId115" Target="https://doi.org/10.1016/j.cep.2008.04.007" TargetMode="External" /><Relationship Type="http://schemas.openxmlformats.org/officeDocument/2006/relationships/hyperlink" Id="rId117" Target="https://doi.org/10.1016/j.jphotobiol.2005.10.002" TargetMode="External" /><Relationship Type="http://schemas.openxmlformats.org/officeDocument/2006/relationships/hyperlink" Id="rId204" Target="https://doi.org/10.1016/j.rse.2020.111704" TargetMode="External" /><Relationship Type="http://schemas.openxmlformats.org/officeDocument/2006/relationships/hyperlink" Id="rId76" Target="https://doi.org/10.1021/bi00795a022" TargetMode="External" /><Relationship Type="http://schemas.openxmlformats.org/officeDocument/2006/relationships/hyperlink" Id="rId153" Target="https://doi.org/10.1023/A:1005936823310" TargetMode="External" /><Relationship Type="http://schemas.openxmlformats.org/officeDocument/2006/relationships/hyperlink" Id="rId145" Target="https://doi.org/10.1029/JC093iC09p10749" TargetMode="External" /><Relationship Type="http://schemas.openxmlformats.org/officeDocument/2006/relationships/hyperlink" Id="rId107" Target="https://doi.org/10.1038/ismej.2008.118" TargetMode="External" /><Relationship Type="http://schemas.openxmlformats.org/officeDocument/2006/relationships/hyperlink" Id="rId74" Target="https://doi.org/10.1038/nature05317" TargetMode="External" /><Relationship Type="http://schemas.openxmlformats.org/officeDocument/2006/relationships/hyperlink" Id="rId111" Target="https://doi.org/10.1038/s41559-020-01330-x" TargetMode="External" /><Relationship Type="http://schemas.openxmlformats.org/officeDocument/2006/relationships/hyperlink" Id="rId137" Target="https://doi.org/10.1038/s41598-022-07009-6" TargetMode="External" /><Relationship Type="http://schemas.openxmlformats.org/officeDocument/2006/relationships/hyperlink" Id="rId135" Target="https://doi.org/10.1073/pnas.0810891106" TargetMode="External" /><Relationship Type="http://schemas.openxmlformats.org/officeDocument/2006/relationships/hyperlink" Id="rId97" Target="https://doi.org/10.1073/pnas.1307701110" TargetMode="External" /><Relationship Type="http://schemas.openxmlformats.org/officeDocument/2006/relationships/hyperlink" Id="rId173" Target="https://doi.org/10.1073/pnas.2111300118" TargetMode="External" /><Relationship Type="http://schemas.openxmlformats.org/officeDocument/2006/relationships/hyperlink" Id="rId78" Target="https://doi.org/10.1083/jcb.58.2.419" TargetMode="External" /><Relationship Type="http://schemas.openxmlformats.org/officeDocument/2006/relationships/hyperlink" Id="rId113" Target="https://doi.org/10.1086/338511" TargetMode="External" /><Relationship Type="http://schemas.openxmlformats.org/officeDocument/2006/relationships/hyperlink" Id="rId119" Target="https://doi.org/10.1093/bib/bbx108" TargetMode="External" /><Relationship Type="http://schemas.openxmlformats.org/officeDocument/2006/relationships/hyperlink" Id="rId141" Target="https://doi.org/10.1093/jxb/erx137" TargetMode="External" /><Relationship Type="http://schemas.openxmlformats.org/officeDocument/2006/relationships/hyperlink" Id="rId92" Target="https://doi.org/10.1093/plankt/6.1.67" TargetMode="External" /><Relationship Type="http://schemas.openxmlformats.org/officeDocument/2006/relationships/hyperlink" Id="rId147" Target="https://doi.org/10.1093/plankt/fbn123" TargetMode="External" /><Relationship Type="http://schemas.openxmlformats.org/officeDocument/2006/relationships/hyperlink" Id="rId130" Target="https://doi.org/10.1093/plankt/fbv008" TargetMode="External" /><Relationship Type="http://schemas.openxmlformats.org/officeDocument/2006/relationships/hyperlink" Id="rId166" Target="https://doi.org/10.1104/pp.119.2.785" TargetMode="External" /><Relationship Type="http://schemas.openxmlformats.org/officeDocument/2006/relationships/hyperlink" Id="rId68" Target="https://doi.org/10.1111/1462-2920.16384" TargetMode="External" /><Relationship Type="http://schemas.openxmlformats.org/officeDocument/2006/relationships/hyperlink" Id="rId105" Target="https://doi.org/10.1111/j.0022-3646.1991.00698.x" TargetMode="External" /><Relationship Type="http://schemas.openxmlformats.org/officeDocument/2006/relationships/hyperlink" Id="rId189" Target="https://doi.org/10.1111/j.1365-2427.2008.02119.x" TargetMode="External" /><Relationship Type="http://schemas.openxmlformats.org/officeDocument/2006/relationships/hyperlink" Id="rId183" Target="https://doi.org/10.1111/j.1461-0248.2007.01026.x" TargetMode="External" /><Relationship Type="http://schemas.openxmlformats.org/officeDocument/2006/relationships/hyperlink" Id="rId128" Target="https://doi.org/10.1111/jpy.12483" TargetMode="External" /><Relationship Type="http://schemas.openxmlformats.org/officeDocument/2006/relationships/hyperlink" Id="rId187" Target="https://doi.org/10.1111/oik.08839" TargetMode="External" /><Relationship Type="http://schemas.openxmlformats.org/officeDocument/2006/relationships/hyperlink" Id="rId95" Target="https://doi.org/10.1126/science.281.5374.237" TargetMode="External" /><Relationship Type="http://schemas.openxmlformats.org/officeDocument/2006/relationships/hyperlink" Id="rId181" Target="https://doi.org/10.1134/S0026261715020150" TargetMode="External" /><Relationship Type="http://schemas.openxmlformats.org/officeDocument/2006/relationships/hyperlink" Id="rId70" Target="https://doi.org/10.1146/annurev-marine-010213-135103" TargetMode="External" /><Relationship Type="http://schemas.openxmlformats.org/officeDocument/2006/relationships/hyperlink" Id="rId202" Target="https://doi.org/10.1201/9781315370279" TargetMode="External" /><Relationship Type="http://schemas.openxmlformats.org/officeDocument/2006/relationships/hyperlink" Id="rId171" Target="https://doi.org/10.1371/journal.pone.0001341" TargetMode="External" /><Relationship Type="http://schemas.openxmlformats.org/officeDocument/2006/relationships/hyperlink" Id="rId80" Target="https://doi.org/10.25607/OBP-1084" TargetMode="External" /><Relationship Type="http://schemas.openxmlformats.org/officeDocument/2006/relationships/hyperlink" Id="rId99" Target="https://doi.org/10.3354/meps052099" TargetMode="External" /><Relationship Type="http://schemas.openxmlformats.org/officeDocument/2006/relationships/hyperlink" Id="rId208" Target="https://doi.org/10.3389/fmars.2018.00281" TargetMode="External" /><Relationship Type="http://schemas.openxmlformats.org/officeDocument/2006/relationships/hyperlink" Id="rId82" Target="https://doi.org/10.3389/fmars.2019.00319" TargetMode="External" /><Relationship Type="http://schemas.openxmlformats.org/officeDocument/2006/relationships/hyperlink" Id="rId177" Target="https://doi.org/10.3390/cells9092030" TargetMode="External" /><Relationship Type="http://schemas.openxmlformats.org/officeDocument/2006/relationships/hyperlink" Id="rId179" Target="https://doi.org/10.3390/toxins10010048" TargetMode="External" /><Relationship Type="http://schemas.openxmlformats.org/officeDocument/2006/relationships/hyperlink" Id="rId158" Target="https://doi.org/10.4319/lo.1991.36.7.1457" TargetMode="External" /><Relationship Type="http://schemas.openxmlformats.org/officeDocument/2006/relationships/hyperlink" Id="rId88" Target="https://doi.org/10.4319/lo.1999.44.1.0052" TargetMode="External" /><Relationship Type="http://schemas.openxmlformats.org/officeDocument/2006/relationships/hyperlink" Id="rId155" Target="https://doi.org/10.4319/lom.2012.10.142" TargetMode="External" /><Relationship Type="http://schemas.openxmlformats.org/officeDocument/2006/relationships/hyperlink" Id="rId175" Target="https://doi.org/10.5194/bg-15-6257-2018" TargetMode="External" /><Relationship Type="http://schemas.openxmlformats.org/officeDocument/2006/relationships/hyperlink" Id="rId109" Target="https://doi.org/10.5194/bg-8-311-2011" TargetMode="External" /><Relationship Type="http://schemas.openxmlformats.org/officeDocument/2006/relationships/hyperlink" Id="rId31" Target="https://github.com/FundyPhytoPhys/BalticPhotoperiod" TargetMode="External" /><Relationship Type="http://schemas.openxmlformats.org/officeDocument/2006/relationships/hyperlink" Id="rId162" Target="https://www.R-project.org/" TargetMode="External" /><Relationship Type="http://schemas.openxmlformats.org/officeDocument/2006/relationships/hyperlink" Id="rId132" Target="https://www.jstor.org/stable/24852252" TargetMode="External" /><Relationship Type="http://schemas.openxmlformats.org/officeDocument/2006/relationships/hyperlink" Id="rId151"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185" Target="DOI: http://dx.doi.org/10.25607/OBP-1791" TargetMode="External" /><Relationship Type="http://schemas.openxmlformats.org/officeDocument/2006/relationships/hyperlink" Id="rId160"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64" Target="https://docs.google.com/spreadsheets/d/1ZXpwR7Gfto-uRzVdXzMpQF4frbrvMLH_IyLqonFZRSw/edit#gid=0" TargetMode="External" /><Relationship Type="http://schemas.openxmlformats.org/officeDocument/2006/relationships/hyperlink" Id="rId192" Target="https://doi.org/10.1002/biot.201700764" TargetMode="External" /><Relationship Type="http://schemas.openxmlformats.org/officeDocument/2006/relationships/hyperlink" Id="rId149" Target="https://doi.org/10.1002/bit.21833" TargetMode="External" /><Relationship Type="http://schemas.openxmlformats.org/officeDocument/2006/relationships/hyperlink" Id="rId101" Target="https://doi.org/10.1007/978-1-4615-8714-9_3" TargetMode="External" /><Relationship Type="http://schemas.openxmlformats.org/officeDocument/2006/relationships/hyperlink" Id="rId126" Target="https://doi.org/10.1007/978-3-030-90383-1_9" TargetMode="External" /><Relationship Type="http://schemas.openxmlformats.org/officeDocument/2006/relationships/hyperlink" Id="rId200" Target="https://doi.org/10.1007/978-3-319-24277-4_9" TargetMode="External" /><Relationship Type="http://schemas.openxmlformats.org/officeDocument/2006/relationships/hyperlink" Id="rId86" Target="https://doi.org/10.1007/978-81-322-2610-9_4" TargetMode="External" /><Relationship Type="http://schemas.openxmlformats.org/officeDocument/2006/relationships/hyperlink" Id="rId72" Target="https://doi.org/10.1007/978-94-011-0227-8_17" TargetMode="External" /><Relationship Type="http://schemas.openxmlformats.org/officeDocument/2006/relationships/hyperlink" Id="rId196" Target="https://doi.org/10.1007/978-94-017-2668-9_10" TargetMode="External" /><Relationship Type="http://schemas.openxmlformats.org/officeDocument/2006/relationships/hyperlink" Id="rId168" Target="https://doi.org/10.1007/s11120-016-0329-8" TargetMode="External" /><Relationship Type="http://schemas.openxmlformats.org/officeDocument/2006/relationships/hyperlink" Id="rId84" Target="https://doi.org/10.1016/0022-0981(81)90045-9" TargetMode="External" /><Relationship Type="http://schemas.openxmlformats.org/officeDocument/2006/relationships/hyperlink" Id="rId143" Target="https://doi.org/10.1016/0146-6291(78)90623-9" TargetMode="External" /><Relationship Type="http://schemas.openxmlformats.org/officeDocument/2006/relationships/hyperlink" Id="rId123" Target="https://doi.org/10.1016/S0005-2728(98)00135-2" TargetMode="External" /><Relationship Type="http://schemas.openxmlformats.org/officeDocument/2006/relationships/hyperlink" Id="rId139" Target="https://doi.org/10.1016/S1360-1385(99)01504-6" TargetMode="External" /><Relationship Type="http://schemas.openxmlformats.org/officeDocument/2006/relationships/hyperlink" Id="rId198" Target="https://doi.org/10.1016/j.algal.2018.09.024" TargetMode="External" /><Relationship Type="http://schemas.openxmlformats.org/officeDocument/2006/relationships/hyperlink" Id="rId206" Target="https://doi.org/10.1016/j.bbabio.2017.03.003" TargetMode="External" /><Relationship Type="http://schemas.openxmlformats.org/officeDocument/2006/relationships/hyperlink" Id="rId121" Target="https://doi.org/10.1016/j.biortech.2020.123700" TargetMode="External" /><Relationship Type="http://schemas.openxmlformats.org/officeDocument/2006/relationships/hyperlink" Id="rId115" Target="https://doi.org/10.1016/j.cep.2008.04.007" TargetMode="External" /><Relationship Type="http://schemas.openxmlformats.org/officeDocument/2006/relationships/hyperlink" Id="rId117" Target="https://doi.org/10.1016/j.jphotobiol.2005.10.002" TargetMode="External" /><Relationship Type="http://schemas.openxmlformats.org/officeDocument/2006/relationships/hyperlink" Id="rId204" Target="https://doi.org/10.1016/j.rse.2020.111704" TargetMode="External" /><Relationship Type="http://schemas.openxmlformats.org/officeDocument/2006/relationships/hyperlink" Id="rId76" Target="https://doi.org/10.1021/bi00795a022" TargetMode="External" /><Relationship Type="http://schemas.openxmlformats.org/officeDocument/2006/relationships/hyperlink" Id="rId153" Target="https://doi.org/10.1023/A:1005936823310" TargetMode="External" /><Relationship Type="http://schemas.openxmlformats.org/officeDocument/2006/relationships/hyperlink" Id="rId145" Target="https://doi.org/10.1029/JC093iC09p10749" TargetMode="External" /><Relationship Type="http://schemas.openxmlformats.org/officeDocument/2006/relationships/hyperlink" Id="rId107" Target="https://doi.org/10.1038/ismej.2008.118" TargetMode="External" /><Relationship Type="http://schemas.openxmlformats.org/officeDocument/2006/relationships/hyperlink" Id="rId74" Target="https://doi.org/10.1038/nature05317" TargetMode="External" /><Relationship Type="http://schemas.openxmlformats.org/officeDocument/2006/relationships/hyperlink" Id="rId111" Target="https://doi.org/10.1038/s41559-020-01330-x" TargetMode="External" /><Relationship Type="http://schemas.openxmlformats.org/officeDocument/2006/relationships/hyperlink" Id="rId137" Target="https://doi.org/10.1038/s41598-022-07009-6" TargetMode="External" /><Relationship Type="http://schemas.openxmlformats.org/officeDocument/2006/relationships/hyperlink" Id="rId135" Target="https://doi.org/10.1073/pnas.0810891106" TargetMode="External" /><Relationship Type="http://schemas.openxmlformats.org/officeDocument/2006/relationships/hyperlink" Id="rId97" Target="https://doi.org/10.1073/pnas.1307701110" TargetMode="External" /><Relationship Type="http://schemas.openxmlformats.org/officeDocument/2006/relationships/hyperlink" Id="rId173" Target="https://doi.org/10.1073/pnas.2111300118" TargetMode="External" /><Relationship Type="http://schemas.openxmlformats.org/officeDocument/2006/relationships/hyperlink" Id="rId78" Target="https://doi.org/10.1083/jcb.58.2.419" TargetMode="External" /><Relationship Type="http://schemas.openxmlformats.org/officeDocument/2006/relationships/hyperlink" Id="rId113" Target="https://doi.org/10.1086/338511" TargetMode="External" /><Relationship Type="http://schemas.openxmlformats.org/officeDocument/2006/relationships/hyperlink" Id="rId119" Target="https://doi.org/10.1093/bib/bbx108" TargetMode="External" /><Relationship Type="http://schemas.openxmlformats.org/officeDocument/2006/relationships/hyperlink" Id="rId141" Target="https://doi.org/10.1093/jxb/erx137" TargetMode="External" /><Relationship Type="http://schemas.openxmlformats.org/officeDocument/2006/relationships/hyperlink" Id="rId92" Target="https://doi.org/10.1093/plankt/6.1.67" TargetMode="External" /><Relationship Type="http://schemas.openxmlformats.org/officeDocument/2006/relationships/hyperlink" Id="rId147" Target="https://doi.org/10.1093/plankt/fbn123" TargetMode="External" /><Relationship Type="http://schemas.openxmlformats.org/officeDocument/2006/relationships/hyperlink" Id="rId130" Target="https://doi.org/10.1093/plankt/fbv008" TargetMode="External" /><Relationship Type="http://schemas.openxmlformats.org/officeDocument/2006/relationships/hyperlink" Id="rId166" Target="https://doi.org/10.1104/pp.119.2.785" TargetMode="External" /><Relationship Type="http://schemas.openxmlformats.org/officeDocument/2006/relationships/hyperlink" Id="rId68" Target="https://doi.org/10.1111/1462-2920.16384" TargetMode="External" /><Relationship Type="http://schemas.openxmlformats.org/officeDocument/2006/relationships/hyperlink" Id="rId105" Target="https://doi.org/10.1111/j.0022-3646.1991.00698.x" TargetMode="External" /><Relationship Type="http://schemas.openxmlformats.org/officeDocument/2006/relationships/hyperlink" Id="rId189" Target="https://doi.org/10.1111/j.1365-2427.2008.02119.x" TargetMode="External" /><Relationship Type="http://schemas.openxmlformats.org/officeDocument/2006/relationships/hyperlink" Id="rId183" Target="https://doi.org/10.1111/j.1461-0248.2007.01026.x" TargetMode="External" /><Relationship Type="http://schemas.openxmlformats.org/officeDocument/2006/relationships/hyperlink" Id="rId128" Target="https://doi.org/10.1111/jpy.12483" TargetMode="External" /><Relationship Type="http://schemas.openxmlformats.org/officeDocument/2006/relationships/hyperlink" Id="rId187" Target="https://doi.org/10.1111/oik.08839" TargetMode="External" /><Relationship Type="http://schemas.openxmlformats.org/officeDocument/2006/relationships/hyperlink" Id="rId95" Target="https://doi.org/10.1126/science.281.5374.237" TargetMode="External" /><Relationship Type="http://schemas.openxmlformats.org/officeDocument/2006/relationships/hyperlink" Id="rId181" Target="https://doi.org/10.1134/S0026261715020150" TargetMode="External" /><Relationship Type="http://schemas.openxmlformats.org/officeDocument/2006/relationships/hyperlink" Id="rId70" Target="https://doi.org/10.1146/annurev-marine-010213-135103" TargetMode="External" /><Relationship Type="http://schemas.openxmlformats.org/officeDocument/2006/relationships/hyperlink" Id="rId202" Target="https://doi.org/10.1201/9781315370279" TargetMode="External" /><Relationship Type="http://schemas.openxmlformats.org/officeDocument/2006/relationships/hyperlink" Id="rId171" Target="https://doi.org/10.1371/journal.pone.0001341" TargetMode="External" /><Relationship Type="http://schemas.openxmlformats.org/officeDocument/2006/relationships/hyperlink" Id="rId80" Target="https://doi.org/10.25607/OBP-1084" TargetMode="External" /><Relationship Type="http://schemas.openxmlformats.org/officeDocument/2006/relationships/hyperlink" Id="rId99" Target="https://doi.org/10.3354/meps052099" TargetMode="External" /><Relationship Type="http://schemas.openxmlformats.org/officeDocument/2006/relationships/hyperlink" Id="rId208" Target="https://doi.org/10.3389/fmars.2018.00281" TargetMode="External" /><Relationship Type="http://schemas.openxmlformats.org/officeDocument/2006/relationships/hyperlink" Id="rId82" Target="https://doi.org/10.3389/fmars.2019.00319" TargetMode="External" /><Relationship Type="http://schemas.openxmlformats.org/officeDocument/2006/relationships/hyperlink" Id="rId177" Target="https://doi.org/10.3390/cells9092030" TargetMode="External" /><Relationship Type="http://schemas.openxmlformats.org/officeDocument/2006/relationships/hyperlink" Id="rId179" Target="https://doi.org/10.3390/toxins10010048" TargetMode="External" /><Relationship Type="http://schemas.openxmlformats.org/officeDocument/2006/relationships/hyperlink" Id="rId158" Target="https://doi.org/10.4319/lo.1991.36.7.1457" TargetMode="External" /><Relationship Type="http://schemas.openxmlformats.org/officeDocument/2006/relationships/hyperlink" Id="rId88" Target="https://doi.org/10.4319/lo.1999.44.1.0052" TargetMode="External" /><Relationship Type="http://schemas.openxmlformats.org/officeDocument/2006/relationships/hyperlink" Id="rId155" Target="https://doi.org/10.4319/lom.2012.10.142" TargetMode="External" /><Relationship Type="http://schemas.openxmlformats.org/officeDocument/2006/relationships/hyperlink" Id="rId175" Target="https://doi.org/10.5194/bg-15-6257-2018" TargetMode="External" /><Relationship Type="http://schemas.openxmlformats.org/officeDocument/2006/relationships/hyperlink" Id="rId109" Target="https://doi.org/10.5194/bg-8-311-2011" TargetMode="External" /><Relationship Type="http://schemas.openxmlformats.org/officeDocument/2006/relationships/hyperlink" Id="rId31" Target="https://github.com/FundyPhytoPhys/BalticPhotoperiod" TargetMode="External" /><Relationship Type="http://schemas.openxmlformats.org/officeDocument/2006/relationships/hyperlink" Id="rId162" Target="https://www.R-project.org/" TargetMode="External" /><Relationship Type="http://schemas.openxmlformats.org/officeDocument/2006/relationships/hyperlink" Id="rId132" Target="https://www.jstor.org/stable/24852252" TargetMode="External" /><Relationship Type="http://schemas.openxmlformats.org/officeDocument/2006/relationships/hyperlink" Id="rId151"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&amp; low; or short &amp; high; photoperiods and light differentially influence growth and potential niches of PhycoCyanin and PhycoErythrin-rich picocyanobacteria</dc:title>
  <dc:creator>Sylwia Śliwińska-Wilczewska1,2, Marta Konik3,4, Mireille Savoie1, Anabella Aguilera5,6, Naaman M. Omar1, and Douglas A. Campbell1,✉</dc:creator>
  <cp:keywords/>
  <dcterms:created xsi:type="dcterms:W3CDTF">2024-09-26T17:24:51Z</dcterms:created>
  <dcterms:modified xsi:type="dcterms:W3CDTF">2024-09-26T17:24:51Z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